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E50" w:rsidRPr="00754A4A" w:rsidRDefault="008A7E50" w:rsidP="008A7E50">
      <w:pPr>
        <w:pStyle w:val="Titre"/>
        <w:spacing w:after="0"/>
        <w:ind w:left="-142" w:firstLine="850"/>
        <w:rPr>
          <w:color w:val="0000FF"/>
          <w:sz w:val="44"/>
          <w:lang w:val="fr-CA"/>
        </w:rPr>
      </w:pPr>
      <w:r w:rsidRPr="00754A4A">
        <w:rPr>
          <w:color w:val="0000FF"/>
          <w:sz w:val="44"/>
          <w:lang w:val="fr-CA"/>
        </w:rPr>
        <w:t>Prénom Nom</w:t>
      </w:r>
      <w:r>
        <w:rPr>
          <w:color w:val="0000FF"/>
          <w:sz w:val="44"/>
          <w:lang w:val="fr-CA"/>
        </w:rPr>
        <w:t xml:space="preserve"> </w:t>
      </w:r>
      <w:r w:rsidRPr="00754A4A">
        <w:rPr>
          <w:color w:val="0000FF"/>
          <w:sz w:val="44"/>
          <w:lang w:val="fr-CA"/>
        </w:rPr>
        <w:t>Fin.</w:t>
      </w:r>
    </w:p>
    <w:p w:rsidR="008A7E50" w:rsidRPr="00085429" w:rsidRDefault="008A7E50" w:rsidP="008A7E50">
      <w:pPr>
        <w:pStyle w:val="Sinespaciado"/>
        <w:tabs>
          <w:tab w:val="right" w:pos="10490"/>
        </w:tabs>
        <w:ind w:left="-142" w:firstLine="850"/>
        <w:outlineLvl w:val="0"/>
        <w:rPr>
          <w:rStyle w:val="Lienhypertexte"/>
          <w:rFonts w:ascii="Century Gothic" w:eastAsia="MS PGothic" w:hAnsi="Century Gothic" w:cs="Arial"/>
          <w:color w:val="auto"/>
          <w:sz w:val="17"/>
          <w:szCs w:val="17"/>
        </w:rPr>
      </w:pPr>
      <w:r w:rsidRPr="00085429">
        <w:rPr>
          <w:rFonts w:ascii="Century Gothic" w:hAnsi="Century Gothic" w:cs="Arial"/>
          <w:sz w:val="17"/>
          <w:szCs w:val="17"/>
        </w:rPr>
        <w:t xml:space="preserve">1212, rue St-Denis   </w:t>
      </w:r>
      <w:r w:rsidRPr="00085429">
        <w:rPr>
          <w:rFonts w:ascii="Century Gothic" w:hAnsi="Century Gothic" w:cs="Arial"/>
          <w:sz w:val="17"/>
          <w:szCs w:val="17"/>
        </w:rPr>
        <w:tab/>
      </w:r>
      <w:hyperlink r:id="rId7" w:history="1">
        <w:r w:rsidRPr="00085429">
          <w:rPr>
            <w:rStyle w:val="Lienhypertexte"/>
            <w:rFonts w:ascii="Century Gothic" w:eastAsia="MS PGothic" w:hAnsi="Century Gothic" w:cs="Arial"/>
            <w:color w:val="auto"/>
            <w:sz w:val="17"/>
            <w:szCs w:val="17"/>
          </w:rPr>
          <w:t>prenom.nom@hec.ca</w:t>
        </w:r>
      </w:hyperlink>
    </w:p>
    <w:p w:rsidR="008A7E50" w:rsidRPr="00085429" w:rsidRDefault="008A7E50" w:rsidP="008A7E50">
      <w:pPr>
        <w:pStyle w:val="Sinespaciado"/>
        <w:tabs>
          <w:tab w:val="right" w:pos="10490"/>
        </w:tabs>
        <w:ind w:left="-142" w:firstLine="850"/>
        <w:jc w:val="both"/>
        <w:outlineLvl w:val="0"/>
        <w:rPr>
          <w:rStyle w:val="Lienhypertexte"/>
          <w:rFonts w:ascii="Century Gothic" w:hAnsi="Century Gothic" w:cs="Arial"/>
          <w:color w:val="auto"/>
          <w:sz w:val="17"/>
          <w:szCs w:val="17"/>
        </w:rPr>
      </w:pPr>
      <w:r w:rsidRPr="00085429">
        <w:rPr>
          <w:rFonts w:ascii="Century Gothic" w:hAnsi="Century Gothic" w:cs="Arial"/>
          <w:sz w:val="17"/>
          <w:szCs w:val="17"/>
        </w:rPr>
        <w:t>Montréal (Québec) H2T 4Z4</w:t>
      </w:r>
      <w:r w:rsidRPr="00085429">
        <w:rPr>
          <w:rFonts w:ascii="Century Gothic" w:hAnsi="Century Gothic" w:cs="Arial"/>
          <w:sz w:val="17"/>
          <w:szCs w:val="17"/>
        </w:rPr>
        <w:tab/>
      </w:r>
      <w:hyperlink r:id="rId8" w:history="1">
        <w:r w:rsidRPr="00085429">
          <w:rPr>
            <w:rStyle w:val="Lienhypertexte"/>
            <w:rFonts w:ascii="Century Gothic" w:hAnsi="Century Gothic" w:cs="Arial"/>
            <w:color w:val="auto"/>
            <w:sz w:val="17"/>
            <w:szCs w:val="17"/>
          </w:rPr>
          <w:t>www.linkedin/in/prenomnom</w:t>
        </w:r>
      </w:hyperlink>
    </w:p>
    <w:p w:rsidR="008A7E50" w:rsidRDefault="008A7E50" w:rsidP="00085429">
      <w:pPr>
        <w:tabs>
          <w:tab w:val="right" w:pos="10489"/>
        </w:tabs>
        <w:ind w:left="709"/>
        <w:rPr>
          <w:rFonts w:eastAsia="Times New Roman" w:cs="Arial"/>
          <w:color w:val="0D0D0D"/>
          <w:sz w:val="17"/>
          <w:szCs w:val="17"/>
          <w:lang w:val="fr-CA" w:eastAsia="fr-CA"/>
        </w:rPr>
      </w:pPr>
      <w:r w:rsidRPr="00085429">
        <w:rPr>
          <w:rFonts w:cs="Arial"/>
          <w:sz w:val="17"/>
          <w:szCs w:val="17"/>
        </w:rPr>
        <w:t>514 333-3333</w:t>
      </w:r>
      <w:r w:rsidRPr="006345D0">
        <w:rPr>
          <w:rFonts w:cs="Arial"/>
          <w:color w:val="0D0D0D"/>
          <w:sz w:val="17"/>
          <w:szCs w:val="17"/>
        </w:rPr>
        <w:tab/>
      </w:r>
      <w:r w:rsidR="00085429" w:rsidRPr="00085429">
        <w:rPr>
          <w:rFonts w:eastAsia="Times New Roman" w:cs="Arial"/>
          <w:color w:val="0D0D0D"/>
          <w:sz w:val="17"/>
          <w:szCs w:val="17"/>
          <w:lang w:val="fr-CA" w:eastAsia="fr-CA"/>
        </w:rPr>
        <w:t>Langues: français, anglais</w:t>
      </w:r>
    </w:p>
    <w:p w:rsidR="00085429" w:rsidRPr="008A7E50" w:rsidRDefault="00085429" w:rsidP="00085429">
      <w:pPr>
        <w:tabs>
          <w:tab w:val="right" w:pos="10489"/>
        </w:tabs>
        <w:ind w:left="709"/>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70" w:type="dxa"/>
        </w:tblCellMar>
        <w:tblLook w:val="04A0" w:firstRow="1" w:lastRow="0" w:firstColumn="1" w:lastColumn="0" w:noHBand="0" w:noVBand="1"/>
      </w:tblPr>
      <w:tblGrid>
        <w:gridCol w:w="1418"/>
        <w:gridCol w:w="9071"/>
      </w:tblGrid>
      <w:tr w:rsidR="00085429" w:rsidRPr="006D4EAA" w:rsidTr="00085429">
        <w:tc>
          <w:tcPr>
            <w:tcW w:w="1418" w:type="dxa"/>
            <w:tcBorders>
              <w:right w:val="single" w:sz="4" w:space="0" w:color="2614AC"/>
            </w:tcBorders>
          </w:tcPr>
          <w:p w:rsidR="008A7E50" w:rsidRPr="006345D0" w:rsidRDefault="008A7E50" w:rsidP="008A7E50">
            <w:pPr>
              <w:jc w:val="right"/>
              <w:rPr>
                <w:b/>
                <w:color w:val="0000FF"/>
                <w:sz w:val="18"/>
                <w:szCs w:val="18"/>
                <w:lang w:val="fr-CA"/>
              </w:rPr>
            </w:pPr>
            <w:r w:rsidRPr="006345D0">
              <w:rPr>
                <w:b/>
                <w:color w:val="0000FF"/>
                <w:sz w:val="18"/>
                <w:szCs w:val="18"/>
                <w:lang w:val="fr-CA"/>
              </w:rPr>
              <w:t>Profil</w:t>
            </w:r>
            <w:r w:rsidR="00085429">
              <w:rPr>
                <w:b/>
                <w:color w:val="0000FF"/>
                <w:sz w:val="18"/>
                <w:szCs w:val="18"/>
                <w:lang w:val="fr-CA"/>
              </w:rPr>
              <w:t xml:space="preserve"> </w:t>
            </w:r>
          </w:p>
          <w:p w:rsidR="008A7E50" w:rsidRDefault="008A7E50" w:rsidP="008A7E50">
            <w:pPr>
              <w:ind w:left="-397"/>
              <w:rPr>
                <w:sz w:val="18"/>
                <w:szCs w:val="18"/>
                <w:lang w:val="fr-CA"/>
              </w:rPr>
            </w:pPr>
          </w:p>
          <w:p w:rsidR="008A7E50" w:rsidRPr="006345D0" w:rsidRDefault="008A7E50" w:rsidP="008A7E50">
            <w:pPr>
              <w:ind w:left="-397"/>
              <w:rPr>
                <w:sz w:val="18"/>
                <w:szCs w:val="18"/>
                <w:lang w:val="fr-CA"/>
              </w:rPr>
            </w:pPr>
          </w:p>
        </w:tc>
        <w:tc>
          <w:tcPr>
            <w:tcW w:w="9072" w:type="dxa"/>
            <w:tcBorders>
              <w:left w:val="single" w:sz="4" w:space="0" w:color="2614AC"/>
            </w:tcBorders>
          </w:tcPr>
          <w:p w:rsidR="008A7E50" w:rsidRPr="006345D0" w:rsidRDefault="008A7E50" w:rsidP="00085429">
            <w:pPr>
              <w:numPr>
                <w:ilvl w:val="0"/>
                <w:numId w:val="1"/>
              </w:numPr>
              <w:autoSpaceDE w:val="0"/>
              <w:autoSpaceDN w:val="0"/>
              <w:adjustRightInd w:val="0"/>
              <w:ind w:left="357" w:hanging="182"/>
              <w:rPr>
                <w:rFonts w:cs="Arial"/>
                <w:color w:val="000000"/>
                <w:sz w:val="17"/>
                <w:szCs w:val="17"/>
                <w:lang w:val="fr-CA"/>
              </w:rPr>
            </w:pPr>
            <w:r w:rsidRPr="006345D0">
              <w:rPr>
                <w:rFonts w:cs="Arial"/>
                <w:b/>
                <w:color w:val="000000" w:themeColor="text1"/>
                <w:sz w:val="17"/>
                <w:szCs w:val="17"/>
                <w:lang w:val="fr-CA"/>
              </w:rPr>
              <w:t>Compétences en finance :</w:t>
            </w:r>
            <w:r>
              <w:rPr>
                <w:rFonts w:cs="Arial"/>
                <w:color w:val="000000" w:themeColor="text1"/>
                <w:sz w:val="17"/>
                <w:szCs w:val="17"/>
                <w:lang w:val="fr-CA"/>
              </w:rPr>
              <w:t xml:space="preserve"> É</w:t>
            </w:r>
            <w:r w:rsidRPr="006345D0">
              <w:rPr>
                <w:rFonts w:cs="Arial"/>
                <w:color w:val="000000"/>
                <w:sz w:val="17"/>
                <w:szCs w:val="17"/>
                <w:lang w:val="fr-CA"/>
              </w:rPr>
              <w:t xml:space="preserve">valuation d’entreprises, </w:t>
            </w:r>
            <w:r w:rsidRPr="006345D0">
              <w:rPr>
                <w:rFonts w:cs="Arial"/>
                <w:b/>
                <w:color w:val="0000FF"/>
                <w:sz w:val="17"/>
                <w:szCs w:val="17"/>
                <w:lang w:val="fr-CA"/>
              </w:rPr>
              <w:t>gestion de portefeuille</w:t>
            </w:r>
            <w:r w:rsidRPr="006345D0">
              <w:rPr>
                <w:rFonts w:cs="Arial"/>
                <w:color w:val="0000FF"/>
                <w:sz w:val="17"/>
                <w:szCs w:val="17"/>
                <w:lang w:val="fr-CA"/>
              </w:rPr>
              <w:t xml:space="preserve"> </w:t>
            </w:r>
            <w:r w:rsidRPr="006345D0">
              <w:rPr>
                <w:rFonts w:cs="Arial"/>
                <w:color w:val="000000"/>
                <w:sz w:val="17"/>
                <w:szCs w:val="17"/>
                <w:lang w:val="fr-CA"/>
              </w:rPr>
              <w:t>et répartition d’actifs, analyse quantitative et qualitative de do</w:t>
            </w:r>
            <w:r>
              <w:rPr>
                <w:rFonts w:cs="Arial"/>
                <w:color w:val="000000"/>
                <w:sz w:val="17"/>
                <w:szCs w:val="17"/>
                <w:lang w:val="fr-CA"/>
              </w:rPr>
              <w:t>nnées financières, modélisation</w:t>
            </w:r>
          </w:p>
          <w:p w:rsidR="008A7E50" w:rsidRPr="006345D0" w:rsidRDefault="008A7E50" w:rsidP="00085429">
            <w:pPr>
              <w:numPr>
                <w:ilvl w:val="0"/>
                <w:numId w:val="1"/>
              </w:numPr>
              <w:autoSpaceDE w:val="0"/>
              <w:autoSpaceDN w:val="0"/>
              <w:adjustRightInd w:val="0"/>
              <w:ind w:left="357" w:hanging="182"/>
              <w:rPr>
                <w:rFonts w:cs="Arial"/>
                <w:sz w:val="17"/>
                <w:szCs w:val="17"/>
                <w:lang w:val="fr-CA"/>
              </w:rPr>
            </w:pPr>
            <w:r w:rsidRPr="006345D0">
              <w:rPr>
                <w:rFonts w:cs="Arial"/>
                <w:color w:val="000000"/>
                <w:sz w:val="17"/>
                <w:szCs w:val="17"/>
                <w:lang w:val="fr-CA"/>
              </w:rPr>
              <w:t xml:space="preserve">Capacité à </w:t>
            </w:r>
            <w:r>
              <w:rPr>
                <w:rFonts w:cs="Arial"/>
                <w:color w:val="000000"/>
                <w:sz w:val="17"/>
                <w:szCs w:val="17"/>
                <w:lang w:val="fr-CA"/>
              </w:rPr>
              <w:t xml:space="preserve">élaborer </w:t>
            </w:r>
            <w:r w:rsidRPr="006345D0">
              <w:rPr>
                <w:rFonts w:cs="Arial"/>
                <w:color w:val="000000"/>
                <w:sz w:val="17"/>
                <w:szCs w:val="17"/>
                <w:lang w:val="fr-CA"/>
              </w:rPr>
              <w:t xml:space="preserve">et </w:t>
            </w:r>
            <w:r>
              <w:rPr>
                <w:rFonts w:cs="Arial"/>
                <w:color w:val="000000"/>
                <w:sz w:val="17"/>
                <w:szCs w:val="17"/>
                <w:lang w:val="fr-CA"/>
              </w:rPr>
              <w:t xml:space="preserve">à mettre en œuvre </w:t>
            </w:r>
            <w:r w:rsidRPr="006345D0">
              <w:rPr>
                <w:rFonts w:cs="Arial"/>
                <w:color w:val="000000"/>
                <w:sz w:val="17"/>
                <w:szCs w:val="17"/>
                <w:lang w:val="fr-CA"/>
              </w:rPr>
              <w:t xml:space="preserve">des </w:t>
            </w:r>
            <w:r w:rsidRPr="006345D0">
              <w:rPr>
                <w:rFonts w:cs="Arial"/>
                <w:b/>
                <w:color w:val="0000FF"/>
                <w:sz w:val="17"/>
                <w:szCs w:val="17"/>
                <w:lang w:val="fr-CA"/>
              </w:rPr>
              <w:t>méthodes de tarification</w:t>
            </w:r>
            <w:r w:rsidRPr="006345D0">
              <w:rPr>
                <w:rFonts w:cs="Arial"/>
                <w:color w:val="0000FF"/>
                <w:sz w:val="17"/>
                <w:szCs w:val="17"/>
                <w:lang w:val="fr-CA"/>
              </w:rPr>
              <w:t xml:space="preserve"> </w:t>
            </w:r>
            <w:r w:rsidRPr="006345D0">
              <w:rPr>
                <w:rFonts w:cs="Arial"/>
                <w:color w:val="000000"/>
                <w:sz w:val="17"/>
                <w:szCs w:val="17"/>
                <w:lang w:val="fr-CA"/>
              </w:rPr>
              <w:t xml:space="preserve">et des modèles </w:t>
            </w:r>
            <w:r w:rsidRPr="006345D0">
              <w:rPr>
                <w:rFonts w:cs="Arial"/>
                <w:sz w:val="17"/>
                <w:szCs w:val="17"/>
                <w:lang w:val="fr-CA"/>
              </w:rPr>
              <w:t>mathématiques, probabilistes et économétriques (simulation Monte Carlo)</w:t>
            </w:r>
          </w:p>
          <w:p w:rsidR="008A7E50" w:rsidRPr="006345D0" w:rsidRDefault="008A7E50" w:rsidP="00085429">
            <w:pPr>
              <w:numPr>
                <w:ilvl w:val="0"/>
                <w:numId w:val="1"/>
              </w:numPr>
              <w:autoSpaceDE w:val="0"/>
              <w:autoSpaceDN w:val="0"/>
              <w:adjustRightInd w:val="0"/>
              <w:ind w:left="357" w:hanging="182"/>
              <w:rPr>
                <w:rFonts w:cs="Arial"/>
                <w:b/>
                <w:color w:val="538135" w:themeColor="accent6" w:themeShade="BF"/>
                <w:sz w:val="17"/>
                <w:szCs w:val="17"/>
                <w:lang w:val="fr-CA"/>
              </w:rPr>
            </w:pPr>
            <w:r w:rsidRPr="006345D0">
              <w:rPr>
                <w:rFonts w:cs="Arial"/>
                <w:b/>
                <w:sz w:val="17"/>
                <w:szCs w:val="17"/>
                <w:lang w:val="fr-CA"/>
              </w:rPr>
              <w:t xml:space="preserve">Connaissances approfondies des marchés financiers : </w:t>
            </w:r>
            <w:r w:rsidRPr="006345D0">
              <w:rPr>
                <w:rFonts w:cs="Arial"/>
                <w:b/>
                <w:color w:val="0000FF"/>
                <w:sz w:val="17"/>
                <w:szCs w:val="17"/>
                <w:lang w:val="fr-CA"/>
              </w:rPr>
              <w:t>gestion de risques (VaR, grecques)</w:t>
            </w:r>
          </w:p>
          <w:p w:rsidR="008A7E50" w:rsidRPr="006345D0" w:rsidRDefault="008A7E50" w:rsidP="00085429">
            <w:pPr>
              <w:numPr>
                <w:ilvl w:val="0"/>
                <w:numId w:val="1"/>
              </w:numPr>
              <w:autoSpaceDE w:val="0"/>
              <w:autoSpaceDN w:val="0"/>
              <w:adjustRightInd w:val="0"/>
              <w:ind w:left="357" w:hanging="182"/>
              <w:rPr>
                <w:rFonts w:cs="Arial"/>
                <w:color w:val="000000"/>
                <w:sz w:val="17"/>
                <w:szCs w:val="17"/>
                <w:lang w:val="fr-CA"/>
              </w:rPr>
            </w:pPr>
            <w:r w:rsidRPr="006345D0">
              <w:rPr>
                <w:rFonts w:cs="Arial"/>
                <w:color w:val="000000"/>
                <w:sz w:val="17"/>
                <w:szCs w:val="17"/>
                <w:lang w:val="fr-CA"/>
              </w:rPr>
              <w:t xml:space="preserve">Esprit d’équipe, détermination, </w:t>
            </w:r>
            <w:r w:rsidRPr="006345D0">
              <w:rPr>
                <w:rFonts w:cs="Arial"/>
                <w:b/>
                <w:color w:val="0000FF"/>
                <w:sz w:val="17"/>
                <w:szCs w:val="17"/>
                <w:lang w:val="fr-CA"/>
              </w:rPr>
              <w:t>bon communicateur</w:t>
            </w:r>
            <w:r w:rsidRPr="006345D0">
              <w:rPr>
                <w:rFonts w:cs="Arial"/>
                <w:b/>
                <w:color w:val="049BDE"/>
                <w:sz w:val="17"/>
                <w:szCs w:val="17"/>
                <w:lang w:val="fr-CA"/>
              </w:rPr>
              <w:t>.</w:t>
            </w:r>
            <w:r w:rsidRPr="006345D0">
              <w:rPr>
                <w:rFonts w:cs="Arial"/>
                <w:color w:val="00B0F0"/>
                <w:sz w:val="17"/>
                <w:szCs w:val="17"/>
                <w:lang w:val="fr-CA"/>
              </w:rPr>
              <w:t xml:space="preserve"> </w:t>
            </w:r>
            <w:r w:rsidRPr="006345D0">
              <w:rPr>
                <w:rFonts w:cs="Arial"/>
                <w:color w:val="000000"/>
                <w:sz w:val="17"/>
                <w:szCs w:val="17"/>
                <w:lang w:val="fr-CA"/>
              </w:rPr>
              <w:t xml:space="preserve">Habiletés d’analyse et de synthèse, </w:t>
            </w:r>
            <w:r w:rsidRPr="006345D0">
              <w:rPr>
                <w:rFonts w:cs="Arial"/>
                <w:b/>
                <w:color w:val="0000FF"/>
                <w:sz w:val="17"/>
                <w:szCs w:val="17"/>
                <w:lang w:val="fr-CA"/>
              </w:rPr>
              <w:t>sens des priorités</w:t>
            </w:r>
            <w:r w:rsidRPr="006345D0">
              <w:rPr>
                <w:rFonts w:cs="Arial"/>
                <w:color w:val="0000FF"/>
                <w:sz w:val="17"/>
                <w:szCs w:val="17"/>
                <w:lang w:val="fr-CA"/>
              </w:rPr>
              <w:t xml:space="preserve"> </w:t>
            </w:r>
            <w:r>
              <w:rPr>
                <w:rFonts w:cs="Arial"/>
                <w:color w:val="000000"/>
                <w:sz w:val="17"/>
                <w:szCs w:val="17"/>
                <w:lang w:val="fr-CA"/>
              </w:rPr>
              <w:t>et des responsabilités</w:t>
            </w:r>
          </w:p>
          <w:p w:rsidR="008A7E50" w:rsidRPr="006345D0" w:rsidRDefault="008A7E50" w:rsidP="00085429">
            <w:pPr>
              <w:numPr>
                <w:ilvl w:val="0"/>
                <w:numId w:val="1"/>
              </w:numPr>
              <w:autoSpaceDE w:val="0"/>
              <w:autoSpaceDN w:val="0"/>
              <w:adjustRightInd w:val="0"/>
              <w:ind w:left="357" w:hanging="182"/>
              <w:rPr>
                <w:sz w:val="17"/>
                <w:szCs w:val="17"/>
                <w:lang w:val="fr-CA"/>
              </w:rPr>
            </w:pPr>
            <w:r w:rsidRPr="006345D0">
              <w:rPr>
                <w:rFonts w:cs="Arial"/>
                <w:sz w:val="17"/>
                <w:szCs w:val="17"/>
                <w:lang w:val="fr-CA"/>
              </w:rPr>
              <w:t xml:space="preserve">Connaissances informatiques : </w:t>
            </w:r>
            <w:r w:rsidRPr="006345D0">
              <w:rPr>
                <w:rFonts w:cs="Arial"/>
                <w:b/>
                <w:color w:val="0000FF"/>
                <w:sz w:val="17"/>
                <w:szCs w:val="17"/>
                <w:lang w:val="fr-CA"/>
              </w:rPr>
              <w:t>Bloomberg, Matlab,</w:t>
            </w:r>
            <w:r w:rsidRPr="006345D0">
              <w:rPr>
                <w:rFonts w:cs="Arial"/>
                <w:color w:val="0000FF"/>
                <w:sz w:val="17"/>
                <w:szCs w:val="17"/>
                <w:lang w:val="fr-CA"/>
              </w:rPr>
              <w:t xml:space="preserve"> </w:t>
            </w:r>
            <w:r w:rsidRPr="006345D0">
              <w:rPr>
                <w:rFonts w:cs="Arial"/>
                <w:b/>
                <w:color w:val="0000FF"/>
                <w:sz w:val="17"/>
                <w:szCs w:val="17"/>
                <w:lang w:val="fr-CA"/>
              </w:rPr>
              <w:t>SQL</w:t>
            </w:r>
            <w:r w:rsidRPr="006345D0">
              <w:rPr>
                <w:rFonts w:cs="Arial"/>
                <w:sz w:val="17"/>
                <w:szCs w:val="17"/>
                <w:lang w:val="fr-CA"/>
              </w:rPr>
              <w:t xml:space="preserve">, Python, Reuter, C++, </w:t>
            </w:r>
            <w:r w:rsidRPr="006345D0">
              <w:rPr>
                <w:rFonts w:cs="Arial"/>
                <w:b/>
                <w:color w:val="0000FF"/>
                <w:sz w:val="17"/>
                <w:szCs w:val="17"/>
                <w:lang w:val="fr-CA"/>
              </w:rPr>
              <w:t>Stata</w:t>
            </w:r>
            <w:r w:rsidRPr="006345D0">
              <w:rPr>
                <w:rFonts w:cs="Arial"/>
                <w:b/>
                <w:sz w:val="17"/>
                <w:szCs w:val="17"/>
                <w:lang w:val="fr-CA"/>
              </w:rPr>
              <w:t>,</w:t>
            </w:r>
            <w:r w:rsidRPr="006345D0">
              <w:rPr>
                <w:rFonts w:cs="Arial"/>
                <w:sz w:val="17"/>
                <w:szCs w:val="17"/>
                <w:lang w:val="fr-CA"/>
              </w:rPr>
              <w:t xml:space="preserve"> Excel (VBA)</w:t>
            </w:r>
          </w:p>
          <w:p w:rsidR="008A7E50" w:rsidRPr="00BB07F4" w:rsidRDefault="008A7E50" w:rsidP="008A7E50">
            <w:pPr>
              <w:rPr>
                <w:sz w:val="8"/>
                <w:szCs w:val="8"/>
                <w:lang w:val="fr-CA"/>
              </w:rPr>
            </w:pPr>
          </w:p>
        </w:tc>
      </w:tr>
      <w:tr w:rsidR="00085429" w:rsidRPr="00B81043" w:rsidTr="00085429">
        <w:tc>
          <w:tcPr>
            <w:tcW w:w="1418" w:type="dxa"/>
            <w:tcBorders>
              <w:right w:val="single" w:sz="4" w:space="0" w:color="2614AC"/>
            </w:tcBorders>
          </w:tcPr>
          <w:p w:rsidR="008A7E50" w:rsidRPr="006345D0" w:rsidRDefault="008A7E50" w:rsidP="008A7E50">
            <w:pPr>
              <w:jc w:val="right"/>
              <w:rPr>
                <w:b/>
                <w:color w:val="0000FF"/>
                <w:sz w:val="18"/>
                <w:szCs w:val="18"/>
                <w:lang w:val="fr-CA"/>
              </w:rPr>
            </w:pPr>
            <w:r w:rsidRPr="006345D0">
              <w:rPr>
                <w:b/>
                <w:color w:val="0000FF"/>
                <w:sz w:val="18"/>
                <w:szCs w:val="18"/>
                <w:lang w:val="fr-CA"/>
              </w:rPr>
              <w:t>Affiliation</w:t>
            </w:r>
            <w:r w:rsidR="00085429">
              <w:rPr>
                <w:b/>
                <w:color w:val="0000FF"/>
                <w:sz w:val="18"/>
                <w:szCs w:val="18"/>
                <w:lang w:val="fr-CA"/>
              </w:rPr>
              <w:t xml:space="preserve"> </w:t>
            </w:r>
          </w:p>
          <w:p w:rsidR="008A7E50" w:rsidRPr="006345D0" w:rsidRDefault="008A7E50" w:rsidP="008A7E50">
            <w:pPr>
              <w:rPr>
                <w:sz w:val="18"/>
                <w:szCs w:val="18"/>
                <w:lang w:val="fr-CA"/>
              </w:rPr>
            </w:pPr>
          </w:p>
        </w:tc>
        <w:tc>
          <w:tcPr>
            <w:tcW w:w="9072" w:type="dxa"/>
            <w:tcBorders>
              <w:left w:val="single" w:sz="4" w:space="0" w:color="2614AC"/>
            </w:tcBorders>
          </w:tcPr>
          <w:p w:rsidR="008A7E50" w:rsidRPr="006345D0" w:rsidRDefault="008A7E50" w:rsidP="008A7E50">
            <w:pPr>
              <w:pStyle w:val="Titre5"/>
              <w:tabs>
                <w:tab w:val="right" w:pos="9072"/>
              </w:tabs>
              <w:spacing w:before="0"/>
              <w:outlineLvl w:val="4"/>
              <w:rPr>
                <w:rFonts w:cs="Arial"/>
                <w:b/>
                <w:color w:val="0000FF"/>
                <w:sz w:val="17"/>
                <w:szCs w:val="17"/>
                <w:lang w:val="fr-CA"/>
              </w:rPr>
            </w:pPr>
            <w:r w:rsidRPr="006345D0">
              <w:rPr>
                <w:rFonts w:cs="Arial"/>
                <w:b/>
                <w:color w:val="0000FF"/>
                <w:sz w:val="17"/>
                <w:szCs w:val="17"/>
                <w:lang w:val="fr-CA"/>
              </w:rPr>
              <w:t>Candidat au titre CFA (Chartered Financial Analyst)</w:t>
            </w:r>
            <w:r>
              <w:rPr>
                <w:rFonts w:cs="Arial"/>
                <w:b/>
                <w:color w:val="0000FF"/>
                <w:sz w:val="17"/>
                <w:szCs w:val="17"/>
                <w:lang w:val="fr-CA"/>
              </w:rPr>
              <w:t xml:space="preserve">                                                               </w:t>
            </w:r>
          </w:p>
          <w:p w:rsidR="008A7E50" w:rsidRDefault="008A7E50" w:rsidP="008A7E50">
            <w:pPr>
              <w:pStyle w:val="Titre5"/>
              <w:tabs>
                <w:tab w:val="right" w:pos="9072"/>
              </w:tabs>
              <w:spacing w:before="0"/>
              <w:outlineLvl w:val="4"/>
              <w:rPr>
                <w:color w:val="000000" w:themeColor="text1"/>
                <w:sz w:val="17"/>
                <w:szCs w:val="17"/>
                <w:lang w:val="fr-CA"/>
              </w:rPr>
            </w:pPr>
            <w:r w:rsidRPr="006345D0">
              <w:rPr>
                <w:rFonts w:cs="Arial"/>
                <w:color w:val="auto"/>
                <w:sz w:val="17"/>
                <w:szCs w:val="17"/>
                <w:lang w:val="fr-CA"/>
              </w:rPr>
              <w:t>Niveau 1 réussi, candidat au niveau 2</w:t>
            </w:r>
            <w:r w:rsidRPr="006345D0">
              <w:rPr>
                <w:color w:val="000000" w:themeColor="text1"/>
                <w:sz w:val="17"/>
                <w:szCs w:val="17"/>
                <w:lang w:val="fr-CA"/>
              </w:rPr>
              <w:t xml:space="preserve"> </w:t>
            </w:r>
          </w:p>
          <w:p w:rsidR="008A7E50" w:rsidRDefault="008A7E50" w:rsidP="008A7E50">
            <w:pPr>
              <w:pStyle w:val="Titre5"/>
              <w:tabs>
                <w:tab w:val="right" w:pos="9072"/>
              </w:tabs>
              <w:spacing w:before="0"/>
              <w:outlineLvl w:val="4"/>
              <w:rPr>
                <w:rFonts w:cs="Arial"/>
                <w:b/>
                <w:color w:val="0000FF"/>
                <w:sz w:val="17"/>
                <w:szCs w:val="17"/>
                <w:lang w:val="fr-CA"/>
              </w:rPr>
            </w:pPr>
            <w:r w:rsidRPr="006345D0">
              <w:rPr>
                <w:rFonts w:cs="Arial"/>
                <w:b/>
                <w:color w:val="0000FF"/>
                <w:sz w:val="17"/>
                <w:szCs w:val="17"/>
                <w:lang w:val="fr-CA"/>
              </w:rPr>
              <w:t xml:space="preserve">Candidat au titre </w:t>
            </w:r>
            <w:r>
              <w:rPr>
                <w:rFonts w:cs="Arial"/>
                <w:b/>
                <w:color w:val="0000FF"/>
                <w:sz w:val="17"/>
                <w:szCs w:val="17"/>
                <w:lang w:val="fr-CA"/>
              </w:rPr>
              <w:t xml:space="preserve">FRM  </w:t>
            </w:r>
          </w:p>
          <w:p w:rsidR="008A7E50" w:rsidRPr="00BB07F4" w:rsidRDefault="008A7E50" w:rsidP="008A7E50">
            <w:pPr>
              <w:pStyle w:val="Titre5"/>
              <w:tabs>
                <w:tab w:val="right" w:pos="9072"/>
              </w:tabs>
              <w:spacing w:before="0"/>
              <w:outlineLvl w:val="4"/>
              <w:rPr>
                <w:rFonts w:cs="Arial"/>
                <w:b/>
                <w:color w:val="0000FF"/>
                <w:sz w:val="8"/>
                <w:szCs w:val="8"/>
                <w:lang w:val="fr-CA"/>
              </w:rPr>
            </w:pPr>
            <w:r w:rsidRPr="00BB07F4">
              <w:rPr>
                <w:rFonts w:cs="Arial"/>
                <w:b/>
                <w:color w:val="0000FF"/>
                <w:sz w:val="8"/>
                <w:szCs w:val="8"/>
                <w:lang w:val="fr-CA"/>
              </w:rPr>
              <w:t xml:space="preserve">                                                              </w:t>
            </w:r>
          </w:p>
        </w:tc>
      </w:tr>
      <w:tr w:rsidR="00085429" w:rsidRPr="00085429" w:rsidTr="00085429">
        <w:tc>
          <w:tcPr>
            <w:tcW w:w="1418" w:type="dxa"/>
            <w:tcBorders>
              <w:right w:val="single" w:sz="4" w:space="0" w:color="2614AC"/>
            </w:tcBorders>
          </w:tcPr>
          <w:p w:rsidR="008A7E50" w:rsidRPr="00181B88" w:rsidRDefault="008A7E50" w:rsidP="008A7E50">
            <w:pPr>
              <w:jc w:val="right"/>
              <w:rPr>
                <w:b/>
                <w:color w:val="0000FF"/>
                <w:sz w:val="18"/>
                <w:szCs w:val="18"/>
                <w:lang w:val="fr-CA"/>
              </w:rPr>
            </w:pPr>
            <w:r w:rsidRPr="00181B88">
              <w:rPr>
                <w:b/>
                <w:color w:val="0000FF"/>
                <w:sz w:val="18"/>
                <w:szCs w:val="18"/>
                <w:lang w:val="fr-CA"/>
              </w:rPr>
              <w:t>Formation</w:t>
            </w:r>
            <w:r w:rsidR="00085429" w:rsidRPr="00181B88">
              <w:rPr>
                <w:b/>
                <w:color w:val="0000FF"/>
                <w:sz w:val="18"/>
                <w:szCs w:val="18"/>
                <w:lang w:val="fr-CA"/>
              </w:rPr>
              <w:t xml:space="preserve"> </w:t>
            </w:r>
          </w:p>
          <w:p w:rsidR="008A7E50" w:rsidRPr="00181B88" w:rsidRDefault="008A7E50" w:rsidP="008A7E50">
            <w:pPr>
              <w:rPr>
                <w:sz w:val="18"/>
                <w:szCs w:val="18"/>
                <w:lang w:val="fr-CA"/>
              </w:rPr>
            </w:pPr>
          </w:p>
        </w:tc>
        <w:tc>
          <w:tcPr>
            <w:tcW w:w="9072" w:type="dxa"/>
            <w:tcBorders>
              <w:left w:val="single" w:sz="4" w:space="0" w:color="2614AC"/>
            </w:tcBorders>
          </w:tcPr>
          <w:p w:rsidR="008A7E50" w:rsidRPr="00181B88" w:rsidRDefault="008A7E50" w:rsidP="008A7E50">
            <w:pPr>
              <w:pStyle w:val="Titre5"/>
              <w:spacing w:before="0"/>
              <w:ind w:right="-170"/>
              <w:outlineLvl w:val="4"/>
              <w:rPr>
                <w:b/>
                <w:color w:val="000000" w:themeColor="text1"/>
                <w:sz w:val="17"/>
                <w:szCs w:val="17"/>
                <w:lang w:val="fr-CA"/>
              </w:rPr>
            </w:pPr>
            <w:r w:rsidRPr="00181B88">
              <w:rPr>
                <w:b/>
                <w:color w:val="000000" w:themeColor="text1"/>
                <w:sz w:val="17"/>
                <w:szCs w:val="17"/>
                <w:lang w:val="fr-CA"/>
              </w:rPr>
              <w:t xml:space="preserve">Maîtrise en science de la gestion </w:t>
            </w:r>
            <w:r w:rsidRPr="00181B88">
              <w:rPr>
                <w:rFonts w:ascii="Calibri" w:hAnsi="Calibri"/>
                <w:b/>
                <w:color w:val="000000" w:themeColor="text1"/>
                <w:sz w:val="17"/>
                <w:szCs w:val="17"/>
                <w:lang w:val="fr-CA"/>
              </w:rPr>
              <w:t>–</w:t>
            </w:r>
            <w:r w:rsidRPr="00181B88">
              <w:rPr>
                <w:b/>
                <w:color w:val="000000" w:themeColor="text1"/>
                <w:sz w:val="17"/>
                <w:szCs w:val="17"/>
                <w:lang w:val="fr-CA"/>
              </w:rPr>
              <w:t xml:space="preserve"> Spécialisation : ingénierie financière                                  Décembre 20XX</w:t>
            </w:r>
          </w:p>
          <w:p w:rsidR="008A7E50" w:rsidRPr="00181B88" w:rsidRDefault="008A7E50" w:rsidP="008A7E50">
            <w:pPr>
              <w:pStyle w:val="Titre5"/>
              <w:tabs>
                <w:tab w:val="right" w:pos="9072"/>
              </w:tabs>
              <w:spacing w:before="0"/>
              <w:outlineLvl w:val="4"/>
              <w:rPr>
                <w:b/>
                <w:i/>
                <w:color w:val="000000" w:themeColor="text1"/>
                <w:sz w:val="17"/>
                <w:szCs w:val="17"/>
                <w:lang w:val="fr-CA"/>
              </w:rPr>
            </w:pPr>
            <w:r w:rsidRPr="00181B88">
              <w:rPr>
                <w:b/>
                <w:color w:val="000000" w:themeColor="text1"/>
                <w:sz w:val="17"/>
                <w:szCs w:val="17"/>
                <w:lang w:val="fr-CA"/>
              </w:rPr>
              <w:t xml:space="preserve">HEC Montréal                                                                                                                                        </w:t>
            </w:r>
            <w:r w:rsidRPr="00181B88">
              <w:rPr>
                <w:color w:val="000000" w:themeColor="text1"/>
                <w:sz w:val="17"/>
                <w:szCs w:val="17"/>
                <w:lang w:val="fr-CA"/>
              </w:rPr>
              <w:t>(date  prévue)</w:t>
            </w:r>
          </w:p>
          <w:p w:rsidR="008A7E50" w:rsidRPr="00181B88" w:rsidRDefault="008A7E50" w:rsidP="00085429">
            <w:pPr>
              <w:numPr>
                <w:ilvl w:val="0"/>
                <w:numId w:val="1"/>
              </w:numPr>
              <w:autoSpaceDE w:val="0"/>
              <w:autoSpaceDN w:val="0"/>
              <w:adjustRightInd w:val="0"/>
              <w:ind w:left="357" w:hanging="182"/>
              <w:rPr>
                <w:rFonts w:cs="Arial"/>
                <w:color w:val="000000" w:themeColor="text1"/>
                <w:sz w:val="17"/>
                <w:szCs w:val="17"/>
                <w:lang w:val="fr-CA"/>
              </w:rPr>
            </w:pPr>
            <w:r w:rsidRPr="00181B88">
              <w:rPr>
                <w:rFonts w:cs="Arial"/>
                <w:color w:val="000000" w:themeColor="text1"/>
                <w:sz w:val="17"/>
                <w:szCs w:val="17"/>
                <w:lang w:val="fr-CA"/>
              </w:rPr>
              <w:t>Bourses d’admission HEC Montréal</w:t>
            </w:r>
          </w:p>
          <w:p w:rsidR="008A7E50" w:rsidRPr="00181B88" w:rsidRDefault="008A7E50" w:rsidP="00085429">
            <w:pPr>
              <w:numPr>
                <w:ilvl w:val="0"/>
                <w:numId w:val="1"/>
              </w:numPr>
              <w:autoSpaceDE w:val="0"/>
              <w:autoSpaceDN w:val="0"/>
              <w:adjustRightInd w:val="0"/>
              <w:ind w:left="357" w:hanging="182"/>
              <w:rPr>
                <w:color w:val="000000" w:themeColor="text1"/>
                <w:sz w:val="17"/>
                <w:szCs w:val="17"/>
                <w:lang w:val="fr-CA"/>
              </w:rPr>
            </w:pPr>
            <w:r w:rsidRPr="00181B88">
              <w:rPr>
                <w:rFonts w:cs="Arial"/>
                <w:color w:val="000000" w:themeColor="text1"/>
                <w:sz w:val="17"/>
                <w:szCs w:val="17"/>
                <w:lang w:val="fr-CA"/>
              </w:rPr>
              <w:t>Moyenne cumulative : 3.51 / 4.3</w:t>
            </w:r>
            <w:r w:rsidRPr="00181B88">
              <w:rPr>
                <w:color w:val="000000" w:themeColor="text1"/>
                <w:sz w:val="17"/>
                <w:szCs w:val="17"/>
                <w:lang w:val="fr-CA"/>
              </w:rPr>
              <w:tab/>
            </w:r>
          </w:p>
          <w:p w:rsidR="008A7E50" w:rsidRPr="00181B88" w:rsidRDefault="008A7E50" w:rsidP="008A7E50">
            <w:pPr>
              <w:pStyle w:val="Titre5"/>
              <w:spacing w:before="0"/>
              <w:outlineLvl w:val="4"/>
              <w:rPr>
                <w:i/>
                <w:color w:val="000000" w:themeColor="text1"/>
                <w:sz w:val="10"/>
                <w:szCs w:val="10"/>
                <w:lang w:val="fr-CA"/>
              </w:rPr>
            </w:pPr>
          </w:p>
          <w:p w:rsidR="008A7E50" w:rsidRPr="00181B88" w:rsidRDefault="008A7E50" w:rsidP="008A7E50">
            <w:pPr>
              <w:pStyle w:val="Titre5"/>
              <w:tabs>
                <w:tab w:val="right" w:pos="8822"/>
                <w:tab w:val="left" w:pos="9720"/>
              </w:tabs>
              <w:spacing w:before="0"/>
              <w:ind w:right="-126"/>
              <w:outlineLvl w:val="4"/>
              <w:rPr>
                <w:b/>
                <w:i/>
                <w:color w:val="000000" w:themeColor="text1"/>
                <w:sz w:val="17"/>
                <w:szCs w:val="17"/>
                <w:lang w:val="fr-CA"/>
              </w:rPr>
            </w:pPr>
            <w:r w:rsidRPr="00181B88">
              <w:rPr>
                <w:b/>
                <w:color w:val="000000" w:themeColor="text1"/>
                <w:sz w:val="17"/>
                <w:szCs w:val="17"/>
                <w:lang w:val="fr-CA"/>
              </w:rPr>
              <w:t xml:space="preserve">Baccalauréat en administration des affaires </w:t>
            </w:r>
            <w:r w:rsidRPr="00181B88">
              <w:rPr>
                <w:rFonts w:ascii="Calibri" w:hAnsi="Calibri"/>
                <w:b/>
                <w:color w:val="000000" w:themeColor="text1"/>
                <w:sz w:val="17"/>
                <w:szCs w:val="17"/>
                <w:lang w:val="fr-CA"/>
              </w:rPr>
              <w:t>–</w:t>
            </w:r>
            <w:r w:rsidRPr="00181B88">
              <w:rPr>
                <w:b/>
                <w:color w:val="000000" w:themeColor="text1"/>
                <w:sz w:val="17"/>
                <w:szCs w:val="17"/>
                <w:lang w:val="fr-CA"/>
              </w:rPr>
              <w:t xml:space="preserve"> Spécialisations : Finance et économie                                20XX</w:t>
            </w:r>
          </w:p>
          <w:p w:rsidR="008A7E50" w:rsidRPr="00181B88" w:rsidRDefault="008A7E50" w:rsidP="008A7E50">
            <w:pPr>
              <w:autoSpaceDE w:val="0"/>
              <w:autoSpaceDN w:val="0"/>
              <w:adjustRightInd w:val="0"/>
              <w:rPr>
                <w:rFonts w:cs="Arial"/>
                <w:color w:val="000000"/>
                <w:sz w:val="17"/>
                <w:szCs w:val="17"/>
                <w:lang w:val="fr-CA"/>
              </w:rPr>
            </w:pPr>
            <w:r w:rsidRPr="00181B88">
              <w:rPr>
                <w:b/>
                <w:color w:val="000000" w:themeColor="text1"/>
                <w:sz w:val="17"/>
                <w:szCs w:val="17"/>
                <w:lang w:val="fr-CA"/>
              </w:rPr>
              <w:t>HEC Montréal</w:t>
            </w:r>
          </w:p>
          <w:p w:rsidR="008A7E50" w:rsidRPr="00181B88" w:rsidRDefault="008A7E50" w:rsidP="00085429">
            <w:pPr>
              <w:numPr>
                <w:ilvl w:val="0"/>
                <w:numId w:val="1"/>
              </w:numPr>
              <w:autoSpaceDE w:val="0"/>
              <w:autoSpaceDN w:val="0"/>
              <w:adjustRightInd w:val="0"/>
              <w:ind w:left="357" w:hanging="182"/>
              <w:rPr>
                <w:rFonts w:cs="Arial"/>
                <w:color w:val="000000" w:themeColor="text1"/>
                <w:sz w:val="17"/>
                <w:szCs w:val="17"/>
                <w:lang w:val="fr-CA"/>
              </w:rPr>
            </w:pPr>
            <w:r w:rsidRPr="00181B88">
              <w:rPr>
                <w:rFonts w:cs="Arial"/>
                <w:color w:val="000000" w:themeColor="text1"/>
                <w:sz w:val="17"/>
                <w:szCs w:val="17"/>
                <w:lang w:val="fr-CA"/>
              </w:rPr>
              <w:t>Moyenne cumulative 4.</w:t>
            </w:r>
            <w:r w:rsidR="00085429" w:rsidRPr="00181B88">
              <w:rPr>
                <w:rFonts w:cs="Arial"/>
                <w:color w:val="000000" w:themeColor="text1"/>
                <w:sz w:val="17"/>
                <w:szCs w:val="17"/>
                <w:lang w:val="fr-CA"/>
              </w:rPr>
              <w:t>0</w:t>
            </w:r>
            <w:r w:rsidRPr="00181B88">
              <w:rPr>
                <w:rFonts w:cs="Arial"/>
                <w:color w:val="000000" w:themeColor="text1"/>
                <w:sz w:val="17"/>
                <w:szCs w:val="17"/>
                <w:lang w:val="fr-CA"/>
              </w:rPr>
              <w:t xml:space="preserve"> /4.3</w:t>
            </w:r>
          </w:p>
          <w:p w:rsidR="008A7E50" w:rsidRPr="00181B88" w:rsidRDefault="008A7E50" w:rsidP="008A7E50">
            <w:pPr>
              <w:rPr>
                <w:sz w:val="17"/>
                <w:szCs w:val="17"/>
                <w:lang w:val="fr-CA"/>
              </w:rPr>
            </w:pPr>
          </w:p>
        </w:tc>
      </w:tr>
      <w:tr w:rsidR="00085429" w:rsidRPr="006D4EAA" w:rsidTr="00085429">
        <w:tc>
          <w:tcPr>
            <w:tcW w:w="1418" w:type="dxa"/>
            <w:tcBorders>
              <w:right w:val="single" w:sz="4" w:space="0" w:color="2614AC"/>
            </w:tcBorders>
          </w:tcPr>
          <w:p w:rsidR="008A7E50" w:rsidRPr="00181B88" w:rsidRDefault="008A7E50" w:rsidP="008A7E50">
            <w:pPr>
              <w:jc w:val="right"/>
              <w:rPr>
                <w:b/>
                <w:color w:val="0000FF"/>
                <w:sz w:val="18"/>
                <w:szCs w:val="18"/>
                <w:lang w:val="fr-CA"/>
              </w:rPr>
            </w:pPr>
            <w:r w:rsidRPr="00181B88">
              <w:rPr>
                <w:b/>
                <w:color w:val="0000FF"/>
                <w:sz w:val="18"/>
                <w:szCs w:val="18"/>
                <w:lang w:val="fr-CA"/>
              </w:rPr>
              <w:t>Projets universitaires en Finance</w:t>
            </w:r>
          </w:p>
          <w:p w:rsidR="008A7E50" w:rsidRPr="00181B88" w:rsidRDefault="008A7E50" w:rsidP="008A7E50">
            <w:pPr>
              <w:rPr>
                <w:sz w:val="18"/>
                <w:szCs w:val="18"/>
                <w:lang w:val="fr-CA"/>
              </w:rPr>
            </w:pPr>
          </w:p>
        </w:tc>
        <w:tc>
          <w:tcPr>
            <w:tcW w:w="9072" w:type="dxa"/>
            <w:tcBorders>
              <w:left w:val="single" w:sz="4" w:space="0" w:color="2614AC"/>
            </w:tcBorders>
          </w:tcPr>
          <w:p w:rsidR="008A7E50" w:rsidRPr="00181B88" w:rsidRDefault="008A7E50" w:rsidP="008A7E50">
            <w:pPr>
              <w:jc w:val="both"/>
              <w:rPr>
                <w:b/>
                <w:sz w:val="17"/>
                <w:szCs w:val="17"/>
                <w:lang w:val="fr-CA"/>
              </w:rPr>
            </w:pPr>
            <w:r w:rsidRPr="00181B88">
              <w:rPr>
                <w:b/>
                <w:sz w:val="17"/>
                <w:szCs w:val="17"/>
                <w:lang w:val="fr-CA"/>
              </w:rPr>
              <w:t>Répartition d’actifs pour obtenir une allocation optimale de portefeuille :</w:t>
            </w:r>
          </w:p>
          <w:p w:rsidR="008A7E50" w:rsidRPr="00181B88" w:rsidRDefault="008A7E50" w:rsidP="00085429">
            <w:pPr>
              <w:numPr>
                <w:ilvl w:val="0"/>
                <w:numId w:val="1"/>
              </w:numPr>
              <w:autoSpaceDE w:val="0"/>
              <w:autoSpaceDN w:val="0"/>
              <w:adjustRightInd w:val="0"/>
              <w:ind w:left="357" w:hanging="182"/>
              <w:rPr>
                <w:rFonts w:cs="Arial"/>
                <w:color w:val="000000" w:themeColor="text1"/>
                <w:sz w:val="17"/>
                <w:szCs w:val="17"/>
                <w:lang w:val="fr-CA"/>
              </w:rPr>
            </w:pPr>
            <w:r w:rsidRPr="00181B88">
              <w:rPr>
                <w:rFonts w:cs="Arial"/>
                <w:color w:val="000000" w:themeColor="text1"/>
                <w:sz w:val="17"/>
                <w:szCs w:val="17"/>
                <w:lang w:val="fr-CA"/>
              </w:rPr>
              <w:t>Construire des matrices de variance covariance à partir des données historiques</w:t>
            </w:r>
          </w:p>
          <w:p w:rsidR="008A7E50" w:rsidRPr="00181B88" w:rsidRDefault="008A7E50" w:rsidP="00085429">
            <w:pPr>
              <w:numPr>
                <w:ilvl w:val="0"/>
                <w:numId w:val="1"/>
              </w:numPr>
              <w:autoSpaceDE w:val="0"/>
              <w:autoSpaceDN w:val="0"/>
              <w:adjustRightInd w:val="0"/>
              <w:ind w:left="357" w:hanging="182"/>
              <w:rPr>
                <w:rFonts w:cs="Arial"/>
                <w:color w:val="000000" w:themeColor="text1"/>
                <w:sz w:val="17"/>
                <w:szCs w:val="17"/>
                <w:lang w:val="fr-CA"/>
              </w:rPr>
            </w:pPr>
            <w:r w:rsidRPr="00181B88">
              <w:rPr>
                <w:rFonts w:cs="Arial"/>
                <w:color w:val="000000" w:themeColor="text1"/>
                <w:sz w:val="17"/>
                <w:szCs w:val="17"/>
                <w:lang w:val="fr-CA"/>
              </w:rPr>
              <w:t>Coder un algorithme afin de coupler les vues qualitatives de la planification avec les théories quantitatives selon le champ des probabilités bayésiennes pour génère des graphiques sur la volatilité de l’index des actions sur le marché boursier ;</w:t>
            </w:r>
          </w:p>
          <w:p w:rsidR="008A7E50" w:rsidRPr="00181B88" w:rsidRDefault="008A7E50" w:rsidP="00085429">
            <w:pPr>
              <w:numPr>
                <w:ilvl w:val="0"/>
                <w:numId w:val="1"/>
              </w:numPr>
              <w:autoSpaceDE w:val="0"/>
              <w:autoSpaceDN w:val="0"/>
              <w:adjustRightInd w:val="0"/>
              <w:ind w:left="357" w:hanging="182"/>
              <w:rPr>
                <w:rFonts w:cs="Arial"/>
                <w:color w:val="000000" w:themeColor="text1"/>
                <w:sz w:val="17"/>
                <w:szCs w:val="17"/>
                <w:lang w:val="fr-CA"/>
              </w:rPr>
            </w:pPr>
            <w:r w:rsidRPr="00181B88">
              <w:rPr>
                <w:rFonts w:cs="Arial"/>
                <w:color w:val="000000" w:themeColor="text1"/>
                <w:sz w:val="17"/>
                <w:szCs w:val="17"/>
                <w:lang w:val="fr-CA"/>
              </w:rPr>
              <w:t>Recommander un portefeuille d’actif qui répond aux besoins de l’investisseur</w:t>
            </w:r>
          </w:p>
          <w:p w:rsidR="008A7E50" w:rsidRPr="00181B88" w:rsidRDefault="008A7E50" w:rsidP="008A7E50">
            <w:pPr>
              <w:jc w:val="both"/>
              <w:rPr>
                <w:b/>
                <w:sz w:val="17"/>
                <w:szCs w:val="17"/>
                <w:lang w:val="fr-CA"/>
              </w:rPr>
            </w:pPr>
            <w:r w:rsidRPr="00181B88">
              <w:rPr>
                <w:b/>
                <w:color w:val="0000FF"/>
                <w:sz w:val="17"/>
                <w:szCs w:val="17"/>
                <w:lang w:val="fr-CA"/>
              </w:rPr>
              <w:t xml:space="preserve"> </w:t>
            </w:r>
            <w:r w:rsidRPr="00181B88">
              <w:rPr>
                <w:b/>
                <w:sz w:val="17"/>
                <w:szCs w:val="17"/>
                <w:lang w:val="fr-CA"/>
              </w:rPr>
              <w:t>Tarification d’option afin de déceler des opportunités d’arbitrage :</w:t>
            </w:r>
          </w:p>
          <w:p w:rsidR="008A7E50" w:rsidRPr="00181B88" w:rsidRDefault="008A7E50" w:rsidP="00085429">
            <w:pPr>
              <w:numPr>
                <w:ilvl w:val="0"/>
                <w:numId w:val="1"/>
              </w:numPr>
              <w:autoSpaceDE w:val="0"/>
              <w:autoSpaceDN w:val="0"/>
              <w:adjustRightInd w:val="0"/>
              <w:ind w:left="357" w:hanging="182"/>
              <w:rPr>
                <w:rFonts w:cs="Arial"/>
                <w:color w:val="000000" w:themeColor="text1"/>
                <w:sz w:val="17"/>
                <w:szCs w:val="17"/>
                <w:lang w:val="fr-CA"/>
              </w:rPr>
            </w:pPr>
            <w:r w:rsidRPr="00181B88">
              <w:rPr>
                <w:rFonts w:cs="Arial"/>
                <w:color w:val="000000" w:themeColor="text1"/>
                <w:sz w:val="17"/>
                <w:szCs w:val="17"/>
                <w:lang w:val="fr-CA"/>
              </w:rPr>
              <w:t>Sélectionner les méthodes de calcul selon la complexité du cas : Calcul numérique (différence finie, optimisation robuste …)  simulation Monte-Carlo (Conditionnelle, Réduction de variance, Quasi …)</w:t>
            </w:r>
          </w:p>
          <w:p w:rsidR="008A7E50" w:rsidRPr="00181B88" w:rsidRDefault="008A7E50" w:rsidP="00085429">
            <w:pPr>
              <w:numPr>
                <w:ilvl w:val="0"/>
                <w:numId w:val="1"/>
              </w:numPr>
              <w:autoSpaceDE w:val="0"/>
              <w:autoSpaceDN w:val="0"/>
              <w:adjustRightInd w:val="0"/>
              <w:ind w:left="357" w:hanging="182"/>
              <w:rPr>
                <w:rFonts w:cs="Arial"/>
                <w:color w:val="000000" w:themeColor="text1"/>
                <w:sz w:val="17"/>
                <w:szCs w:val="17"/>
                <w:lang w:val="fr-CA"/>
              </w:rPr>
            </w:pPr>
            <w:r w:rsidRPr="00181B88">
              <w:rPr>
                <w:rFonts w:cs="Arial"/>
                <w:color w:val="000000" w:themeColor="text1"/>
                <w:sz w:val="17"/>
                <w:szCs w:val="17"/>
                <w:lang w:val="fr-CA"/>
              </w:rPr>
              <w:t>Programmer des algorithmes permettant la réduction de temps de calcul et de variance ;</w:t>
            </w:r>
          </w:p>
          <w:p w:rsidR="008A7E50" w:rsidRPr="00181B88" w:rsidRDefault="008A7E50" w:rsidP="00085429">
            <w:pPr>
              <w:numPr>
                <w:ilvl w:val="0"/>
                <w:numId w:val="1"/>
              </w:numPr>
              <w:autoSpaceDE w:val="0"/>
              <w:autoSpaceDN w:val="0"/>
              <w:adjustRightInd w:val="0"/>
              <w:ind w:left="357" w:hanging="182"/>
              <w:rPr>
                <w:rFonts w:cs="Arial"/>
                <w:color w:val="000000" w:themeColor="text1"/>
                <w:sz w:val="17"/>
                <w:szCs w:val="17"/>
                <w:lang w:val="fr-CA"/>
              </w:rPr>
            </w:pPr>
            <w:r w:rsidRPr="00181B88">
              <w:rPr>
                <w:rFonts w:cs="Arial"/>
                <w:color w:val="000000" w:themeColor="text1"/>
                <w:sz w:val="17"/>
                <w:szCs w:val="17"/>
                <w:lang w:val="fr-CA"/>
              </w:rPr>
              <w:t>Les modèles sont construits sur Matlab ou C en utilisant les forces de chacun (Propriétés graphiques, libraires disponibles, calcul vectoriel) ;</w:t>
            </w:r>
          </w:p>
          <w:p w:rsidR="008A7E50" w:rsidRPr="00181B88" w:rsidRDefault="008A7E50" w:rsidP="008A7E50">
            <w:pPr>
              <w:jc w:val="both"/>
              <w:rPr>
                <w:sz w:val="17"/>
                <w:szCs w:val="17"/>
                <w:lang w:val="fr-CA"/>
              </w:rPr>
            </w:pPr>
            <w:r w:rsidRPr="00181B88">
              <w:rPr>
                <w:b/>
                <w:sz w:val="17"/>
                <w:szCs w:val="17"/>
                <w:lang w:val="fr-CA"/>
              </w:rPr>
              <w:t>Analyse des états financiers afin d’évaluer la santé financière d’une entreprise :</w:t>
            </w:r>
            <w:r w:rsidRPr="00181B88">
              <w:rPr>
                <w:sz w:val="17"/>
                <w:szCs w:val="17"/>
                <w:lang w:val="fr-CA"/>
              </w:rPr>
              <w:t xml:space="preserve"> </w:t>
            </w:r>
          </w:p>
          <w:p w:rsidR="008A7E50" w:rsidRPr="00181B88" w:rsidRDefault="008A7E50" w:rsidP="00085429">
            <w:pPr>
              <w:numPr>
                <w:ilvl w:val="0"/>
                <w:numId w:val="1"/>
              </w:numPr>
              <w:autoSpaceDE w:val="0"/>
              <w:autoSpaceDN w:val="0"/>
              <w:adjustRightInd w:val="0"/>
              <w:ind w:left="357" w:hanging="182"/>
              <w:rPr>
                <w:rFonts w:cs="Arial"/>
                <w:color w:val="000000" w:themeColor="text1"/>
                <w:sz w:val="17"/>
                <w:szCs w:val="17"/>
                <w:lang w:val="fr-CA"/>
              </w:rPr>
            </w:pPr>
            <w:r w:rsidRPr="00181B88">
              <w:rPr>
                <w:rFonts w:cs="Arial"/>
                <w:color w:val="000000" w:themeColor="text1"/>
                <w:sz w:val="17"/>
                <w:szCs w:val="17"/>
                <w:lang w:val="fr-CA"/>
              </w:rPr>
              <w:t>Analyser les ratios financiers, les flux de trésorerie, les tendances, les ratios de rentabilité/liquidité, les prévisions à long terme, les ajustements conformes et non conformes aux PCGR,</w:t>
            </w:r>
          </w:p>
          <w:p w:rsidR="008A7E50" w:rsidRPr="00181B88" w:rsidRDefault="008A7E50" w:rsidP="00085429">
            <w:pPr>
              <w:numPr>
                <w:ilvl w:val="0"/>
                <w:numId w:val="1"/>
              </w:numPr>
              <w:autoSpaceDE w:val="0"/>
              <w:autoSpaceDN w:val="0"/>
              <w:adjustRightInd w:val="0"/>
              <w:ind w:left="357" w:hanging="182"/>
              <w:rPr>
                <w:rFonts w:cs="Arial"/>
                <w:color w:val="000000" w:themeColor="text1"/>
                <w:sz w:val="17"/>
                <w:szCs w:val="17"/>
                <w:lang w:val="fr-CA"/>
              </w:rPr>
            </w:pPr>
            <w:r w:rsidRPr="00181B88">
              <w:rPr>
                <w:rFonts w:cs="Arial"/>
                <w:color w:val="000000" w:themeColor="text1"/>
                <w:sz w:val="17"/>
                <w:szCs w:val="17"/>
                <w:lang w:val="fr-CA"/>
              </w:rPr>
              <w:t>Utiliser les actifs et le rendement d'exploitation de sociétés de renoms pour préparer des rapports analytiques complets.</w:t>
            </w:r>
          </w:p>
          <w:p w:rsidR="008A7E50" w:rsidRPr="00181B88" w:rsidRDefault="008A7E50" w:rsidP="008A7E50">
            <w:pPr>
              <w:jc w:val="both"/>
              <w:rPr>
                <w:b/>
                <w:sz w:val="16"/>
                <w:szCs w:val="16"/>
                <w:lang w:val="fr-CA"/>
              </w:rPr>
            </w:pPr>
            <w:r w:rsidRPr="00181B88">
              <w:rPr>
                <w:b/>
                <w:sz w:val="16"/>
                <w:szCs w:val="16"/>
                <w:lang w:val="fr-CA"/>
              </w:rPr>
              <w:t xml:space="preserve">Analyse du risque du marché </w:t>
            </w:r>
            <w:r w:rsidR="006D4EAA" w:rsidRPr="00181B88">
              <w:rPr>
                <w:b/>
                <w:sz w:val="16"/>
                <w:szCs w:val="16"/>
                <w:lang w:val="fr-CA"/>
              </w:rPr>
              <w:t xml:space="preserve">afin de </w:t>
            </w:r>
            <w:r w:rsidRPr="00181B88">
              <w:rPr>
                <w:b/>
                <w:sz w:val="16"/>
                <w:szCs w:val="16"/>
                <w:lang w:val="fr-CA"/>
              </w:rPr>
              <w:t>g</w:t>
            </w:r>
            <w:r w:rsidR="006D4EAA" w:rsidRPr="00181B88">
              <w:rPr>
                <w:b/>
                <w:sz w:val="16"/>
                <w:szCs w:val="16"/>
                <w:lang w:val="fr-CA"/>
              </w:rPr>
              <w:t xml:space="preserve">érer </w:t>
            </w:r>
            <w:r w:rsidRPr="00181B88">
              <w:rPr>
                <w:b/>
                <w:sz w:val="16"/>
                <w:szCs w:val="16"/>
                <w:lang w:val="fr-CA"/>
              </w:rPr>
              <w:t xml:space="preserve">l’exposition d’un portefeuille de titres composé - GE, GOOGLE et EBAY: </w:t>
            </w:r>
          </w:p>
          <w:p w:rsidR="008A7E50" w:rsidRPr="00181B88" w:rsidRDefault="008A7E50" w:rsidP="00085429">
            <w:pPr>
              <w:numPr>
                <w:ilvl w:val="0"/>
                <w:numId w:val="1"/>
              </w:numPr>
              <w:autoSpaceDE w:val="0"/>
              <w:autoSpaceDN w:val="0"/>
              <w:adjustRightInd w:val="0"/>
              <w:ind w:left="357" w:hanging="182"/>
              <w:rPr>
                <w:rFonts w:cs="Arial"/>
                <w:color w:val="000000" w:themeColor="text1"/>
                <w:sz w:val="17"/>
                <w:szCs w:val="17"/>
                <w:lang w:val="fr-CA"/>
              </w:rPr>
            </w:pPr>
            <w:r w:rsidRPr="00181B88">
              <w:rPr>
                <w:rFonts w:cs="Arial"/>
                <w:color w:val="000000" w:themeColor="text1"/>
                <w:sz w:val="17"/>
                <w:szCs w:val="17"/>
                <w:lang w:val="fr-CA"/>
              </w:rPr>
              <w:t>Calculer le rendement du portefeuille, la VAR conditionnelle et le déficit prévu à l'aide de simulations  Monte-Carlo</w:t>
            </w:r>
          </w:p>
          <w:p w:rsidR="008A7E50" w:rsidRPr="00181B88" w:rsidRDefault="008A7E50" w:rsidP="00085429">
            <w:pPr>
              <w:numPr>
                <w:ilvl w:val="0"/>
                <w:numId w:val="1"/>
              </w:numPr>
              <w:autoSpaceDE w:val="0"/>
              <w:autoSpaceDN w:val="0"/>
              <w:adjustRightInd w:val="0"/>
              <w:ind w:left="357" w:hanging="182"/>
              <w:rPr>
                <w:rFonts w:cs="Arial"/>
                <w:color w:val="000000" w:themeColor="text1"/>
                <w:sz w:val="17"/>
                <w:szCs w:val="17"/>
                <w:lang w:val="fr-CA"/>
              </w:rPr>
            </w:pPr>
            <w:r w:rsidRPr="00181B88">
              <w:rPr>
                <w:rFonts w:cs="Arial"/>
                <w:color w:val="000000" w:themeColor="text1"/>
                <w:sz w:val="17"/>
                <w:szCs w:val="17"/>
                <w:lang w:val="fr-CA"/>
              </w:rPr>
              <w:t>Élaborer des modèles qui aboutissent à des estimations de risque à l’aide de la distribution normale multivariée et des décompositions de Cholesky et de la volatilité prévue (modèles ARCH et GARCH) en utilisant la matrice de covariance</w:t>
            </w:r>
          </w:p>
          <w:p w:rsidR="008A7E50" w:rsidRPr="00181B88" w:rsidRDefault="008A7E50" w:rsidP="008A7E50">
            <w:pPr>
              <w:jc w:val="both"/>
              <w:rPr>
                <w:sz w:val="17"/>
                <w:szCs w:val="17"/>
                <w:lang w:val="fr-CA"/>
              </w:rPr>
            </w:pPr>
            <w:bookmarkStart w:id="0" w:name="_GoBack"/>
            <w:bookmarkEnd w:id="0"/>
          </w:p>
        </w:tc>
      </w:tr>
      <w:tr w:rsidR="00085429" w:rsidRPr="006D4EAA" w:rsidTr="00085429">
        <w:tc>
          <w:tcPr>
            <w:tcW w:w="1418" w:type="dxa"/>
            <w:tcBorders>
              <w:right w:val="single" w:sz="4" w:space="0" w:color="2614AC"/>
            </w:tcBorders>
          </w:tcPr>
          <w:p w:rsidR="008A7E50" w:rsidRPr="006345D0" w:rsidRDefault="008A7E50" w:rsidP="008A7E50">
            <w:pPr>
              <w:jc w:val="right"/>
              <w:rPr>
                <w:b/>
                <w:color w:val="0000FF"/>
                <w:sz w:val="18"/>
                <w:szCs w:val="18"/>
                <w:lang w:val="fr-CA"/>
              </w:rPr>
            </w:pPr>
            <w:r>
              <w:rPr>
                <w:b/>
                <w:color w:val="0000FF"/>
                <w:sz w:val="18"/>
                <w:szCs w:val="18"/>
                <w:lang w:val="fr-CA"/>
              </w:rPr>
              <w:t>Expérience</w:t>
            </w:r>
          </w:p>
          <w:p w:rsidR="008A7E50" w:rsidRPr="006345D0" w:rsidRDefault="008A7E50" w:rsidP="008A7E50">
            <w:pPr>
              <w:jc w:val="right"/>
              <w:rPr>
                <w:sz w:val="18"/>
                <w:szCs w:val="18"/>
                <w:lang w:val="fr-CA"/>
              </w:rPr>
            </w:pPr>
          </w:p>
        </w:tc>
        <w:tc>
          <w:tcPr>
            <w:tcW w:w="9072" w:type="dxa"/>
            <w:tcBorders>
              <w:left w:val="single" w:sz="4" w:space="0" w:color="2614AC"/>
            </w:tcBorders>
          </w:tcPr>
          <w:p w:rsidR="008A7E50" w:rsidRPr="006345D0" w:rsidRDefault="008A7E50" w:rsidP="008A7E50">
            <w:pPr>
              <w:pStyle w:val="Titre5"/>
              <w:spacing w:before="0"/>
              <w:ind w:right="-256"/>
              <w:outlineLvl w:val="4"/>
              <w:rPr>
                <w:b/>
                <w:color w:val="000000" w:themeColor="text1"/>
                <w:sz w:val="17"/>
                <w:szCs w:val="17"/>
                <w:lang w:val="fr-CA"/>
              </w:rPr>
            </w:pPr>
            <w:r w:rsidRPr="006345D0">
              <w:rPr>
                <w:b/>
                <w:color w:val="000000" w:themeColor="text1"/>
                <w:sz w:val="17"/>
                <w:szCs w:val="17"/>
                <w:lang w:val="fr-CA"/>
              </w:rPr>
              <w:t>Stagiaire en analyse de risques financiers</w:t>
            </w:r>
            <w:r>
              <w:rPr>
                <w:b/>
                <w:color w:val="000000" w:themeColor="text1"/>
                <w:sz w:val="17"/>
                <w:szCs w:val="17"/>
                <w:lang w:val="fr-CA"/>
              </w:rPr>
              <w:t xml:space="preserve"> (Projet- supervisé)</w:t>
            </w:r>
            <w:r w:rsidRPr="006345D0">
              <w:rPr>
                <w:b/>
                <w:color w:val="000000" w:themeColor="text1"/>
                <w:sz w:val="17"/>
                <w:szCs w:val="17"/>
                <w:lang w:val="fr-CA"/>
              </w:rPr>
              <w:t xml:space="preserve">       </w:t>
            </w:r>
            <w:r>
              <w:rPr>
                <w:b/>
                <w:color w:val="000000" w:themeColor="text1"/>
                <w:sz w:val="17"/>
                <w:szCs w:val="17"/>
                <w:lang w:val="fr-CA"/>
              </w:rPr>
              <w:t xml:space="preserve">                                                </w:t>
            </w:r>
            <w:r w:rsidRPr="006345D0">
              <w:rPr>
                <w:b/>
                <w:color w:val="000000" w:themeColor="text1"/>
                <w:sz w:val="17"/>
                <w:szCs w:val="17"/>
                <w:lang w:val="fr-CA"/>
              </w:rPr>
              <w:t xml:space="preserve"> Automne 20XX</w:t>
            </w:r>
          </w:p>
          <w:p w:rsidR="008A7E50" w:rsidRPr="006345D0" w:rsidRDefault="008A7E50" w:rsidP="008A7E50">
            <w:pPr>
              <w:autoSpaceDE w:val="0"/>
              <w:autoSpaceDN w:val="0"/>
              <w:adjustRightInd w:val="0"/>
              <w:rPr>
                <w:b/>
                <w:color w:val="000000" w:themeColor="text1"/>
                <w:sz w:val="17"/>
                <w:szCs w:val="17"/>
                <w:lang w:val="fr-CA"/>
              </w:rPr>
            </w:pPr>
            <w:r w:rsidRPr="006345D0">
              <w:rPr>
                <w:b/>
                <w:color w:val="000000" w:themeColor="text1"/>
                <w:sz w:val="17"/>
                <w:szCs w:val="17"/>
                <w:lang w:val="fr-CA"/>
              </w:rPr>
              <w:t>Banque AAA, Montréal</w:t>
            </w:r>
          </w:p>
          <w:p w:rsidR="008A7E50" w:rsidRPr="00085429" w:rsidRDefault="008A7E50" w:rsidP="00085429">
            <w:pPr>
              <w:numPr>
                <w:ilvl w:val="0"/>
                <w:numId w:val="1"/>
              </w:numPr>
              <w:autoSpaceDE w:val="0"/>
              <w:autoSpaceDN w:val="0"/>
              <w:adjustRightInd w:val="0"/>
              <w:ind w:left="357" w:hanging="182"/>
              <w:rPr>
                <w:rFonts w:cs="Arial"/>
                <w:color w:val="000000" w:themeColor="text1"/>
                <w:sz w:val="17"/>
                <w:szCs w:val="17"/>
                <w:lang w:val="fr-CA"/>
              </w:rPr>
            </w:pPr>
            <w:r w:rsidRPr="00085429">
              <w:rPr>
                <w:rFonts w:cs="Arial"/>
                <w:color w:val="000000" w:themeColor="text1"/>
                <w:sz w:val="17"/>
                <w:szCs w:val="17"/>
                <w:lang w:val="fr-CA"/>
              </w:rPr>
              <w:t>Tarifier divers produits dérivés à des fins de négociation et de gestion des risques.</w:t>
            </w:r>
          </w:p>
          <w:p w:rsidR="008A7E50" w:rsidRPr="00085429" w:rsidRDefault="008A7E50" w:rsidP="00085429">
            <w:pPr>
              <w:numPr>
                <w:ilvl w:val="0"/>
                <w:numId w:val="1"/>
              </w:numPr>
              <w:autoSpaceDE w:val="0"/>
              <w:autoSpaceDN w:val="0"/>
              <w:adjustRightInd w:val="0"/>
              <w:ind w:left="357" w:hanging="182"/>
              <w:rPr>
                <w:rFonts w:cs="Arial"/>
                <w:color w:val="000000" w:themeColor="text1"/>
                <w:sz w:val="17"/>
                <w:szCs w:val="17"/>
                <w:lang w:val="fr-CA"/>
              </w:rPr>
            </w:pPr>
            <w:r w:rsidRPr="00085429">
              <w:rPr>
                <w:rFonts w:cs="Arial"/>
                <w:color w:val="000000" w:themeColor="text1"/>
                <w:sz w:val="17"/>
                <w:szCs w:val="17"/>
                <w:lang w:val="fr-CA"/>
              </w:rPr>
              <w:t>Programmer des simulations de rendements corrélés d’équité et de revenu fixe sur Matlab</w:t>
            </w:r>
          </w:p>
          <w:p w:rsidR="008A7E50" w:rsidRPr="00085429" w:rsidRDefault="008A7E50" w:rsidP="00085429">
            <w:pPr>
              <w:numPr>
                <w:ilvl w:val="0"/>
                <w:numId w:val="1"/>
              </w:numPr>
              <w:autoSpaceDE w:val="0"/>
              <w:autoSpaceDN w:val="0"/>
              <w:adjustRightInd w:val="0"/>
              <w:ind w:left="357" w:hanging="182"/>
              <w:rPr>
                <w:rFonts w:cs="Arial"/>
                <w:color w:val="000000" w:themeColor="text1"/>
                <w:sz w:val="17"/>
                <w:szCs w:val="17"/>
                <w:lang w:val="fr-CA"/>
              </w:rPr>
            </w:pPr>
            <w:r w:rsidRPr="00085429">
              <w:rPr>
                <w:rFonts w:cs="Arial"/>
                <w:color w:val="000000" w:themeColor="text1"/>
                <w:sz w:val="17"/>
                <w:szCs w:val="17"/>
                <w:lang w:val="fr-CA"/>
              </w:rPr>
              <w:t>Tester plusieurs stratégies et évaluer les risques d’investissement en comparant et en optimisant les courbes d’allocation</w:t>
            </w:r>
          </w:p>
          <w:p w:rsidR="008A7E50" w:rsidRPr="006345D0" w:rsidRDefault="008A7E50" w:rsidP="008A7E50">
            <w:pPr>
              <w:jc w:val="both"/>
              <w:rPr>
                <w:rFonts w:cs="Arial"/>
                <w:b/>
                <w:color w:val="0000FF"/>
                <w:sz w:val="10"/>
                <w:szCs w:val="10"/>
                <w:lang w:val="fr-CA"/>
              </w:rPr>
            </w:pPr>
          </w:p>
          <w:p w:rsidR="008A7E50" w:rsidRPr="00AE37EF" w:rsidRDefault="008A7E50" w:rsidP="008A7E50">
            <w:pPr>
              <w:jc w:val="both"/>
              <w:rPr>
                <w:rFonts w:cs="Arial"/>
                <w:b/>
                <w:color w:val="0000FF"/>
                <w:sz w:val="17"/>
                <w:szCs w:val="17"/>
                <w:lang w:val="fr-CA"/>
              </w:rPr>
            </w:pPr>
            <w:r w:rsidRPr="006345D0">
              <w:rPr>
                <w:rFonts w:cs="Arial"/>
                <w:b/>
                <w:color w:val="0000FF"/>
                <w:sz w:val="17"/>
                <w:szCs w:val="17"/>
                <w:lang w:val="fr-CA"/>
              </w:rPr>
              <w:t>Réalisation :</w:t>
            </w:r>
            <w:r w:rsidRPr="00AE37EF">
              <w:rPr>
                <w:rFonts w:cs="Arial"/>
                <w:b/>
                <w:color w:val="0000FF"/>
                <w:sz w:val="17"/>
                <w:szCs w:val="17"/>
                <w:lang w:val="fr-CA"/>
              </w:rPr>
              <w:t xml:space="preserve"> </w:t>
            </w:r>
            <w:r w:rsidRPr="00AE37EF">
              <w:rPr>
                <w:rFonts w:cs="Arial"/>
                <w:color w:val="0000FF"/>
                <w:sz w:val="17"/>
                <w:szCs w:val="17"/>
                <w:lang w:val="fr-CA"/>
              </w:rPr>
              <w:t>Développe</w:t>
            </w:r>
            <w:r>
              <w:rPr>
                <w:rFonts w:cs="Arial"/>
                <w:color w:val="0000FF"/>
                <w:sz w:val="17"/>
                <w:szCs w:val="17"/>
                <w:lang w:val="fr-CA"/>
              </w:rPr>
              <w:t>ment</w:t>
            </w:r>
            <w:r w:rsidRPr="00AE37EF">
              <w:rPr>
                <w:rFonts w:cs="Arial"/>
                <w:color w:val="0000FF"/>
                <w:sz w:val="17"/>
                <w:szCs w:val="17"/>
                <w:lang w:val="fr-CA"/>
              </w:rPr>
              <w:t>, con</w:t>
            </w:r>
            <w:r>
              <w:rPr>
                <w:rFonts w:cs="Arial"/>
                <w:color w:val="0000FF"/>
                <w:sz w:val="17"/>
                <w:szCs w:val="17"/>
                <w:lang w:val="fr-CA"/>
              </w:rPr>
              <w:t>ception</w:t>
            </w:r>
            <w:r w:rsidRPr="00AE37EF">
              <w:rPr>
                <w:rFonts w:cs="Arial"/>
                <w:color w:val="0000FF"/>
                <w:sz w:val="17"/>
                <w:szCs w:val="17"/>
                <w:lang w:val="fr-CA"/>
              </w:rPr>
              <w:t xml:space="preserve"> et g</w:t>
            </w:r>
            <w:r>
              <w:rPr>
                <w:rFonts w:cs="Arial"/>
                <w:color w:val="0000FF"/>
                <w:sz w:val="17"/>
                <w:szCs w:val="17"/>
                <w:lang w:val="fr-CA"/>
              </w:rPr>
              <w:t>estion de</w:t>
            </w:r>
            <w:r w:rsidRPr="00AE37EF">
              <w:rPr>
                <w:rFonts w:cs="Arial"/>
                <w:color w:val="0000FF"/>
                <w:sz w:val="17"/>
                <w:szCs w:val="17"/>
                <w:lang w:val="fr-CA"/>
              </w:rPr>
              <w:t xml:space="preserve"> la mise en œuvre de la fonctionnalité d’un nouveau logiciel en gestion de risque afin de réduire les erreurs au moment du calcul de la VaR et du calcul des limites de contrepartie</w:t>
            </w:r>
            <w:r>
              <w:rPr>
                <w:rFonts w:cs="Arial"/>
                <w:color w:val="0000FF"/>
                <w:sz w:val="17"/>
                <w:szCs w:val="17"/>
                <w:lang w:val="fr-CA"/>
              </w:rPr>
              <w:t xml:space="preserve"> sur </w:t>
            </w:r>
            <w:r w:rsidRPr="00AE37EF">
              <w:rPr>
                <w:rFonts w:cs="Arial"/>
                <w:color w:val="0000FF"/>
                <w:sz w:val="17"/>
                <w:szCs w:val="17"/>
                <w:lang w:val="fr-CA"/>
              </w:rPr>
              <w:t>SQL</w:t>
            </w:r>
            <w:r>
              <w:rPr>
                <w:rFonts w:cs="Arial"/>
                <w:color w:val="0000FF"/>
                <w:sz w:val="17"/>
                <w:szCs w:val="17"/>
                <w:lang w:val="fr-CA"/>
              </w:rPr>
              <w:t>.</w:t>
            </w:r>
          </w:p>
          <w:p w:rsidR="008A7E50" w:rsidRPr="006345D0" w:rsidRDefault="008A7E50" w:rsidP="008A7E50">
            <w:pPr>
              <w:rPr>
                <w:sz w:val="17"/>
                <w:szCs w:val="17"/>
                <w:lang w:val="fr-CA"/>
              </w:rPr>
            </w:pPr>
          </w:p>
        </w:tc>
      </w:tr>
      <w:tr w:rsidR="00085429" w:rsidRPr="006D4EAA" w:rsidTr="00085429">
        <w:tc>
          <w:tcPr>
            <w:tcW w:w="1418" w:type="dxa"/>
            <w:tcBorders>
              <w:right w:val="single" w:sz="4" w:space="0" w:color="2614AC"/>
            </w:tcBorders>
          </w:tcPr>
          <w:p w:rsidR="008A7E50" w:rsidRPr="006345D0" w:rsidRDefault="008A7E50" w:rsidP="008A7E50">
            <w:pPr>
              <w:jc w:val="right"/>
              <w:rPr>
                <w:b/>
                <w:color w:val="0000FF"/>
                <w:sz w:val="18"/>
                <w:szCs w:val="18"/>
                <w:lang w:val="fr-CA"/>
              </w:rPr>
            </w:pPr>
            <w:r w:rsidRPr="006345D0">
              <w:rPr>
                <w:b/>
                <w:color w:val="0000FF"/>
                <w:sz w:val="18"/>
                <w:szCs w:val="18"/>
                <w:lang w:val="fr-CA"/>
              </w:rPr>
              <w:t>Implication et intérêt</w:t>
            </w:r>
          </w:p>
          <w:p w:rsidR="008A7E50" w:rsidRPr="006345D0" w:rsidRDefault="008A7E50" w:rsidP="008A7E50">
            <w:pPr>
              <w:rPr>
                <w:sz w:val="18"/>
                <w:szCs w:val="18"/>
                <w:lang w:val="fr-CA"/>
              </w:rPr>
            </w:pPr>
          </w:p>
        </w:tc>
        <w:tc>
          <w:tcPr>
            <w:tcW w:w="9072" w:type="dxa"/>
            <w:tcBorders>
              <w:left w:val="single" w:sz="4" w:space="0" w:color="2614AC"/>
            </w:tcBorders>
          </w:tcPr>
          <w:p w:rsidR="008A7E50" w:rsidRPr="006345D0" w:rsidRDefault="008A7E50" w:rsidP="008A7E50">
            <w:pPr>
              <w:pStyle w:val="Titre5"/>
              <w:spacing w:before="0"/>
              <w:outlineLvl w:val="4"/>
              <w:rPr>
                <w:b/>
                <w:color w:val="000000" w:themeColor="text1"/>
                <w:sz w:val="17"/>
                <w:szCs w:val="17"/>
                <w:lang w:val="fr-CA"/>
              </w:rPr>
            </w:pPr>
            <w:r w:rsidRPr="006345D0">
              <w:rPr>
                <w:b/>
                <w:color w:val="000000" w:themeColor="text1"/>
                <w:sz w:val="17"/>
                <w:szCs w:val="17"/>
                <w:lang w:val="fr-CA"/>
              </w:rPr>
              <w:t xml:space="preserve">Opérateur                                                                                                                           </w:t>
            </w:r>
            <w:r>
              <w:rPr>
                <w:b/>
                <w:color w:val="000000" w:themeColor="text1"/>
                <w:sz w:val="17"/>
                <w:szCs w:val="17"/>
                <w:lang w:val="fr-CA"/>
              </w:rPr>
              <w:t xml:space="preserve">   </w:t>
            </w:r>
            <w:r w:rsidRPr="006345D0">
              <w:rPr>
                <w:b/>
                <w:color w:val="000000" w:themeColor="text1"/>
                <w:sz w:val="17"/>
                <w:szCs w:val="17"/>
                <w:lang w:val="fr-CA"/>
              </w:rPr>
              <w:t xml:space="preserve">    Sept 20XX – À ce jour</w:t>
            </w:r>
          </w:p>
          <w:p w:rsidR="008A7E50" w:rsidRPr="006345D0" w:rsidRDefault="008A7E50" w:rsidP="008A7E50">
            <w:pPr>
              <w:pStyle w:val="Titre5"/>
              <w:tabs>
                <w:tab w:val="right" w:pos="9072"/>
              </w:tabs>
              <w:spacing w:before="0"/>
              <w:outlineLvl w:val="4"/>
              <w:rPr>
                <w:b/>
                <w:color w:val="000000" w:themeColor="text1"/>
                <w:sz w:val="17"/>
                <w:szCs w:val="17"/>
                <w:lang w:val="fr-CA"/>
              </w:rPr>
            </w:pPr>
            <w:r w:rsidRPr="006345D0">
              <w:rPr>
                <w:b/>
                <w:color w:val="000000" w:themeColor="text1"/>
                <w:sz w:val="17"/>
                <w:szCs w:val="17"/>
                <w:lang w:val="fr-CA"/>
              </w:rPr>
              <w:t xml:space="preserve">Salle des marchés, HEC Montréal </w:t>
            </w:r>
          </w:p>
          <w:p w:rsidR="008A7E50" w:rsidRPr="00085429" w:rsidRDefault="008A7E50" w:rsidP="00085429">
            <w:pPr>
              <w:numPr>
                <w:ilvl w:val="0"/>
                <w:numId w:val="1"/>
              </w:numPr>
              <w:autoSpaceDE w:val="0"/>
              <w:autoSpaceDN w:val="0"/>
              <w:adjustRightInd w:val="0"/>
              <w:ind w:left="357" w:hanging="182"/>
              <w:rPr>
                <w:rFonts w:cs="Arial"/>
                <w:color w:val="000000" w:themeColor="text1"/>
                <w:sz w:val="17"/>
                <w:szCs w:val="17"/>
                <w:lang w:val="fr-CA"/>
              </w:rPr>
            </w:pPr>
            <w:r w:rsidRPr="00085429">
              <w:rPr>
                <w:rFonts w:cs="Arial"/>
                <w:color w:val="000000" w:themeColor="text1"/>
                <w:sz w:val="17"/>
                <w:szCs w:val="17"/>
                <w:lang w:val="fr-CA"/>
              </w:rPr>
              <w:t>Offrir une formation Bloomberg, fournir de l'aide pour la modélisation financière et les activités de trading RIT en plus d’appuyer les étudiants pour leurs projets en finance</w:t>
            </w:r>
          </w:p>
          <w:p w:rsidR="008A7E50" w:rsidRPr="006345D0" w:rsidRDefault="008A7E50" w:rsidP="008A7E50">
            <w:pPr>
              <w:pStyle w:val="Paragraphedeliste"/>
              <w:autoSpaceDE w:val="0"/>
              <w:autoSpaceDN w:val="0"/>
              <w:adjustRightInd w:val="0"/>
              <w:ind w:left="426"/>
              <w:rPr>
                <w:rFonts w:cs="Arial"/>
                <w:color w:val="000000"/>
                <w:sz w:val="10"/>
                <w:szCs w:val="10"/>
                <w:lang w:val="fr-CA"/>
              </w:rPr>
            </w:pPr>
          </w:p>
          <w:p w:rsidR="008A7E50" w:rsidRPr="006345D0" w:rsidRDefault="008A7E50" w:rsidP="008A7E50">
            <w:pPr>
              <w:autoSpaceDE w:val="0"/>
              <w:autoSpaceDN w:val="0"/>
              <w:adjustRightInd w:val="0"/>
              <w:ind w:left="66"/>
              <w:rPr>
                <w:sz w:val="17"/>
                <w:szCs w:val="17"/>
                <w:lang w:val="fr-CA"/>
              </w:rPr>
            </w:pPr>
            <w:r w:rsidRPr="006345D0">
              <w:rPr>
                <w:b/>
                <w:sz w:val="17"/>
                <w:szCs w:val="17"/>
                <w:lang w:val="fr-CA"/>
              </w:rPr>
              <w:t>Compétition :</w:t>
            </w:r>
            <w:r w:rsidRPr="006345D0">
              <w:rPr>
                <w:sz w:val="17"/>
                <w:szCs w:val="17"/>
                <w:lang w:val="fr-CA"/>
              </w:rPr>
              <w:t xml:space="preserve"> 3</w:t>
            </w:r>
            <w:r w:rsidRPr="006345D0">
              <w:rPr>
                <w:sz w:val="17"/>
                <w:szCs w:val="17"/>
                <w:vertAlign w:val="superscript"/>
                <w:lang w:val="fr-CA"/>
              </w:rPr>
              <w:t>e</w:t>
            </w:r>
            <w:r>
              <w:rPr>
                <w:sz w:val="17"/>
                <w:szCs w:val="17"/>
                <w:lang w:val="fr-CA"/>
              </w:rPr>
              <w:t xml:space="preserve"> position – É</w:t>
            </w:r>
            <w:r w:rsidRPr="006345D0">
              <w:rPr>
                <w:sz w:val="17"/>
                <w:szCs w:val="17"/>
                <w:lang w:val="fr-CA"/>
              </w:rPr>
              <w:t xml:space="preserve">quipe </w:t>
            </w:r>
            <w:r>
              <w:rPr>
                <w:sz w:val="17"/>
                <w:szCs w:val="17"/>
                <w:lang w:val="fr-CA"/>
              </w:rPr>
              <w:t xml:space="preserve">universitaire </w:t>
            </w:r>
            <w:r w:rsidRPr="006345D0">
              <w:rPr>
                <w:sz w:val="17"/>
                <w:szCs w:val="17"/>
                <w:lang w:val="fr-CA"/>
              </w:rPr>
              <w:t>pour le cas en finances de marché Omnium Finance</w:t>
            </w:r>
          </w:p>
          <w:p w:rsidR="008A7E50" w:rsidRPr="006345D0" w:rsidRDefault="008A7E50" w:rsidP="008A7E50">
            <w:pPr>
              <w:autoSpaceDE w:val="0"/>
              <w:autoSpaceDN w:val="0"/>
              <w:adjustRightInd w:val="0"/>
              <w:ind w:left="66"/>
              <w:rPr>
                <w:sz w:val="10"/>
                <w:szCs w:val="10"/>
                <w:lang w:val="fr-CA"/>
              </w:rPr>
            </w:pPr>
          </w:p>
          <w:p w:rsidR="008A7E50" w:rsidRPr="006345D0" w:rsidRDefault="008A7E50" w:rsidP="008A7E50">
            <w:pPr>
              <w:tabs>
                <w:tab w:val="right" w:pos="8674"/>
              </w:tabs>
              <w:autoSpaceDE w:val="0"/>
              <w:autoSpaceDN w:val="0"/>
              <w:adjustRightInd w:val="0"/>
              <w:ind w:left="66"/>
              <w:rPr>
                <w:sz w:val="17"/>
                <w:szCs w:val="17"/>
                <w:lang w:val="fr-CA"/>
              </w:rPr>
            </w:pPr>
            <w:r w:rsidRPr="006345D0">
              <w:rPr>
                <w:b/>
                <w:sz w:val="17"/>
                <w:szCs w:val="17"/>
                <w:lang w:val="fr-CA"/>
              </w:rPr>
              <w:t>Gestion active d’un portefeuille personnel</w:t>
            </w:r>
            <w:r w:rsidRPr="006345D0">
              <w:rPr>
                <w:sz w:val="17"/>
                <w:szCs w:val="17"/>
                <w:lang w:val="fr-CA"/>
              </w:rPr>
              <w:t xml:space="preserve"> (</w:t>
            </w:r>
            <w:r>
              <w:rPr>
                <w:sz w:val="17"/>
                <w:szCs w:val="17"/>
                <w:lang w:val="fr-CA"/>
              </w:rPr>
              <w:t xml:space="preserve">Actif de </w:t>
            </w:r>
            <w:r w:rsidRPr="006345D0">
              <w:rPr>
                <w:sz w:val="17"/>
                <w:szCs w:val="17"/>
                <w:lang w:val="fr-CA"/>
              </w:rPr>
              <w:t xml:space="preserve">40 000 </w:t>
            </w:r>
            <w:r>
              <w:rPr>
                <w:sz w:val="17"/>
                <w:szCs w:val="17"/>
                <w:lang w:val="fr-CA"/>
              </w:rPr>
              <w:t>$</w:t>
            </w:r>
            <w:r w:rsidRPr="006345D0">
              <w:rPr>
                <w:sz w:val="17"/>
                <w:szCs w:val="17"/>
                <w:lang w:val="fr-CA"/>
              </w:rPr>
              <w:t xml:space="preserve">) </w:t>
            </w:r>
            <w:r>
              <w:rPr>
                <w:sz w:val="17"/>
                <w:szCs w:val="17"/>
                <w:lang w:val="fr-CA"/>
              </w:rPr>
              <w:t xml:space="preserve">                                                         </w:t>
            </w:r>
            <w:r w:rsidRPr="007C392B">
              <w:rPr>
                <w:b/>
                <w:sz w:val="17"/>
                <w:szCs w:val="17"/>
                <w:lang w:val="fr-CA"/>
              </w:rPr>
              <w:t>depuis 20XX</w:t>
            </w:r>
          </w:p>
        </w:tc>
      </w:tr>
    </w:tbl>
    <w:p w:rsidR="0067089D" w:rsidRPr="008A7E50" w:rsidRDefault="0067089D" w:rsidP="008A7E50">
      <w:pPr>
        <w:rPr>
          <w:lang w:val="fr-CA"/>
        </w:rPr>
      </w:pPr>
    </w:p>
    <w:sectPr w:rsidR="0067089D" w:rsidRPr="008A7E50" w:rsidSect="008A7E50">
      <w:pgSz w:w="12240" w:h="15840"/>
      <w:pgMar w:top="567" w:right="758" w:bottom="28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888" w:rsidRDefault="00CE0888" w:rsidP="00785678">
      <w:r>
        <w:separator/>
      </w:r>
    </w:p>
  </w:endnote>
  <w:endnote w:type="continuationSeparator" w:id="0">
    <w:p w:rsidR="00CE0888" w:rsidRDefault="00CE0888" w:rsidP="00785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888" w:rsidRDefault="00CE0888" w:rsidP="00785678">
      <w:r>
        <w:separator/>
      </w:r>
    </w:p>
  </w:footnote>
  <w:footnote w:type="continuationSeparator" w:id="0">
    <w:p w:rsidR="00CE0888" w:rsidRDefault="00CE0888" w:rsidP="007856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AA6188"/>
    <w:multiLevelType w:val="hybridMultilevel"/>
    <w:tmpl w:val="0590BCB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7A991C3F"/>
    <w:multiLevelType w:val="hybridMultilevel"/>
    <w:tmpl w:val="5CAE0828"/>
    <w:lvl w:ilvl="0" w:tplc="6042348E">
      <w:start w:val="1"/>
      <w:numFmt w:val="bullet"/>
      <w:lvlText w:val=""/>
      <w:lvlJc w:val="left"/>
      <w:pPr>
        <w:tabs>
          <w:tab w:val="num" w:pos="360"/>
        </w:tabs>
        <w:ind w:left="360" w:hanging="360"/>
      </w:pPr>
      <w:rPr>
        <w:rFonts w:ascii="Symbol" w:hAnsi="Symbol" w:cs="Symbol" w:hint="default"/>
        <w:color w:val="auto"/>
      </w:rPr>
    </w:lvl>
    <w:lvl w:ilvl="1" w:tplc="7F1A8D70" w:tentative="1">
      <w:start w:val="1"/>
      <w:numFmt w:val="bullet"/>
      <w:lvlText w:val="o"/>
      <w:lvlJc w:val="left"/>
      <w:pPr>
        <w:tabs>
          <w:tab w:val="num" w:pos="1080"/>
        </w:tabs>
        <w:ind w:left="1080" w:hanging="360"/>
      </w:pPr>
      <w:rPr>
        <w:rFonts w:ascii="Courier New" w:hAnsi="Courier New" w:cs="Courier New" w:hint="default"/>
      </w:rPr>
    </w:lvl>
    <w:lvl w:ilvl="2" w:tplc="824E4D62" w:tentative="1">
      <w:start w:val="1"/>
      <w:numFmt w:val="bullet"/>
      <w:lvlText w:val=""/>
      <w:lvlJc w:val="left"/>
      <w:pPr>
        <w:tabs>
          <w:tab w:val="num" w:pos="1800"/>
        </w:tabs>
        <w:ind w:left="1800" w:hanging="360"/>
      </w:pPr>
      <w:rPr>
        <w:rFonts w:ascii="Wingdings" w:hAnsi="Wingdings" w:hint="default"/>
      </w:rPr>
    </w:lvl>
    <w:lvl w:ilvl="3" w:tplc="FFF2A080" w:tentative="1">
      <w:start w:val="1"/>
      <w:numFmt w:val="bullet"/>
      <w:lvlText w:val=""/>
      <w:lvlJc w:val="left"/>
      <w:pPr>
        <w:tabs>
          <w:tab w:val="num" w:pos="2520"/>
        </w:tabs>
        <w:ind w:left="2520" w:hanging="360"/>
      </w:pPr>
      <w:rPr>
        <w:rFonts w:ascii="Symbol" w:hAnsi="Symbol" w:hint="default"/>
      </w:rPr>
    </w:lvl>
    <w:lvl w:ilvl="4" w:tplc="B7FE1DE2" w:tentative="1">
      <w:start w:val="1"/>
      <w:numFmt w:val="bullet"/>
      <w:lvlText w:val="o"/>
      <w:lvlJc w:val="left"/>
      <w:pPr>
        <w:tabs>
          <w:tab w:val="num" w:pos="3240"/>
        </w:tabs>
        <w:ind w:left="3240" w:hanging="360"/>
      </w:pPr>
      <w:rPr>
        <w:rFonts w:ascii="Courier New" w:hAnsi="Courier New" w:cs="Courier New" w:hint="default"/>
      </w:rPr>
    </w:lvl>
    <w:lvl w:ilvl="5" w:tplc="D1B8195C" w:tentative="1">
      <w:start w:val="1"/>
      <w:numFmt w:val="bullet"/>
      <w:lvlText w:val=""/>
      <w:lvlJc w:val="left"/>
      <w:pPr>
        <w:tabs>
          <w:tab w:val="num" w:pos="3960"/>
        </w:tabs>
        <w:ind w:left="3960" w:hanging="360"/>
      </w:pPr>
      <w:rPr>
        <w:rFonts w:ascii="Wingdings" w:hAnsi="Wingdings" w:hint="default"/>
      </w:rPr>
    </w:lvl>
    <w:lvl w:ilvl="6" w:tplc="4CFAA340" w:tentative="1">
      <w:start w:val="1"/>
      <w:numFmt w:val="bullet"/>
      <w:lvlText w:val=""/>
      <w:lvlJc w:val="left"/>
      <w:pPr>
        <w:tabs>
          <w:tab w:val="num" w:pos="4680"/>
        </w:tabs>
        <w:ind w:left="4680" w:hanging="360"/>
      </w:pPr>
      <w:rPr>
        <w:rFonts w:ascii="Symbol" w:hAnsi="Symbol" w:hint="default"/>
      </w:rPr>
    </w:lvl>
    <w:lvl w:ilvl="7" w:tplc="40DA7AFA" w:tentative="1">
      <w:start w:val="1"/>
      <w:numFmt w:val="bullet"/>
      <w:lvlText w:val="o"/>
      <w:lvlJc w:val="left"/>
      <w:pPr>
        <w:tabs>
          <w:tab w:val="num" w:pos="5400"/>
        </w:tabs>
        <w:ind w:left="5400" w:hanging="360"/>
      </w:pPr>
      <w:rPr>
        <w:rFonts w:ascii="Courier New" w:hAnsi="Courier New" w:cs="Courier New" w:hint="default"/>
      </w:rPr>
    </w:lvl>
    <w:lvl w:ilvl="8" w:tplc="245662BA"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50"/>
    <w:rsid w:val="00085429"/>
    <w:rsid w:val="00181B88"/>
    <w:rsid w:val="005F2B0C"/>
    <w:rsid w:val="0067089D"/>
    <w:rsid w:val="006D4EAA"/>
    <w:rsid w:val="0073218A"/>
    <w:rsid w:val="00785678"/>
    <w:rsid w:val="008A7E50"/>
    <w:rsid w:val="00CE088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DAA03A-8347-48BF-A532-C6F7FE95B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E50"/>
    <w:pPr>
      <w:spacing w:after="0" w:line="240" w:lineRule="auto"/>
    </w:pPr>
    <w:rPr>
      <w:rFonts w:ascii="Century Gothic" w:eastAsia="MS PGothic" w:hAnsi="Century Gothic" w:cs="Times New Roman"/>
      <w:sz w:val="20"/>
      <w:lang w:val="en-US"/>
    </w:rPr>
  </w:style>
  <w:style w:type="paragraph" w:styleId="Titre5">
    <w:name w:val="heading 5"/>
    <w:basedOn w:val="Normal"/>
    <w:next w:val="Normal"/>
    <w:link w:val="Titre5Car"/>
    <w:uiPriority w:val="99"/>
    <w:qFormat/>
    <w:rsid w:val="008A7E50"/>
    <w:pPr>
      <w:keepNext/>
      <w:keepLines/>
      <w:spacing w:before="200"/>
      <w:outlineLvl w:val="4"/>
    </w:pPr>
    <w:rPr>
      <w:color w:val="7D330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9"/>
    <w:rsid w:val="008A7E50"/>
    <w:rPr>
      <w:rFonts w:ascii="Century Gothic" w:eastAsia="MS PGothic" w:hAnsi="Century Gothic" w:cs="Times New Roman"/>
      <w:color w:val="7D330F"/>
      <w:sz w:val="20"/>
      <w:lang w:val="en-US"/>
    </w:rPr>
  </w:style>
  <w:style w:type="paragraph" w:styleId="Titre">
    <w:name w:val="Title"/>
    <w:basedOn w:val="Normal"/>
    <w:next w:val="Normal"/>
    <w:link w:val="TitreCar"/>
    <w:uiPriority w:val="99"/>
    <w:qFormat/>
    <w:rsid w:val="008A7E50"/>
    <w:pPr>
      <w:spacing w:after="120"/>
    </w:pPr>
    <w:rPr>
      <w:color w:val="E76F34"/>
      <w:sz w:val="72"/>
      <w:szCs w:val="36"/>
    </w:rPr>
  </w:style>
  <w:style w:type="character" w:customStyle="1" w:styleId="TitreCar">
    <w:name w:val="Titre Car"/>
    <w:basedOn w:val="Policepardfaut"/>
    <w:link w:val="Titre"/>
    <w:uiPriority w:val="99"/>
    <w:rsid w:val="008A7E50"/>
    <w:rPr>
      <w:rFonts w:ascii="Century Gothic" w:eastAsia="MS PGothic" w:hAnsi="Century Gothic" w:cs="Times New Roman"/>
      <w:color w:val="E76F34"/>
      <w:sz w:val="72"/>
      <w:szCs w:val="36"/>
      <w:lang w:val="en-US"/>
    </w:rPr>
  </w:style>
  <w:style w:type="paragraph" w:styleId="Paragraphedeliste">
    <w:name w:val="List Paragraph"/>
    <w:basedOn w:val="Normal"/>
    <w:uiPriority w:val="99"/>
    <w:qFormat/>
    <w:rsid w:val="008A7E50"/>
    <w:pPr>
      <w:ind w:left="720"/>
      <w:contextualSpacing/>
    </w:pPr>
  </w:style>
  <w:style w:type="table" w:styleId="Grilledutableau">
    <w:name w:val="Table Grid"/>
    <w:basedOn w:val="TableauNormal"/>
    <w:uiPriority w:val="99"/>
    <w:rsid w:val="008A7E50"/>
    <w:pPr>
      <w:spacing w:after="0" w:line="240" w:lineRule="auto"/>
    </w:pPr>
    <w:rPr>
      <w:rFonts w:ascii="Century Gothic" w:eastAsia="MS PGothic" w:hAnsi="Century Gothic" w:cs="Times New Roman"/>
      <w:sz w:val="20"/>
      <w:szCs w:val="20"/>
      <w:lang w:eastAsia="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enhypertexte">
    <w:name w:val="Hyperlink"/>
    <w:rsid w:val="008A7E50"/>
    <w:rPr>
      <w:color w:val="0000FF"/>
      <w:u w:val="single"/>
    </w:rPr>
  </w:style>
  <w:style w:type="paragraph" w:customStyle="1" w:styleId="Sinespaciado">
    <w:name w:val="Sin espaciado"/>
    <w:qFormat/>
    <w:rsid w:val="008A7E50"/>
    <w:pPr>
      <w:spacing w:after="0" w:line="240" w:lineRule="auto"/>
    </w:pPr>
    <w:rPr>
      <w:rFonts w:ascii="Times New Roman" w:eastAsia="Times New Roman" w:hAnsi="Times New Roman" w:cs="Times New Roman"/>
      <w:sz w:val="24"/>
      <w:szCs w:val="24"/>
      <w:lang w:eastAsia="fr-CA"/>
    </w:rPr>
  </w:style>
  <w:style w:type="paragraph" w:styleId="En-tte">
    <w:name w:val="header"/>
    <w:basedOn w:val="Normal"/>
    <w:link w:val="En-tteCar"/>
    <w:uiPriority w:val="99"/>
    <w:unhideWhenUsed/>
    <w:rsid w:val="00785678"/>
    <w:pPr>
      <w:tabs>
        <w:tab w:val="center" w:pos="4320"/>
        <w:tab w:val="right" w:pos="8640"/>
      </w:tabs>
    </w:pPr>
  </w:style>
  <w:style w:type="character" w:customStyle="1" w:styleId="En-tteCar">
    <w:name w:val="En-tête Car"/>
    <w:basedOn w:val="Policepardfaut"/>
    <w:link w:val="En-tte"/>
    <w:uiPriority w:val="99"/>
    <w:rsid w:val="00785678"/>
    <w:rPr>
      <w:rFonts w:ascii="Century Gothic" w:eastAsia="MS PGothic" w:hAnsi="Century Gothic" w:cs="Times New Roman"/>
      <w:sz w:val="20"/>
      <w:lang w:val="en-US"/>
    </w:rPr>
  </w:style>
  <w:style w:type="paragraph" w:styleId="Pieddepage">
    <w:name w:val="footer"/>
    <w:basedOn w:val="Normal"/>
    <w:link w:val="PieddepageCar"/>
    <w:uiPriority w:val="99"/>
    <w:unhideWhenUsed/>
    <w:rsid w:val="00785678"/>
    <w:pPr>
      <w:tabs>
        <w:tab w:val="center" w:pos="4320"/>
        <w:tab w:val="right" w:pos="8640"/>
      </w:tabs>
    </w:pPr>
  </w:style>
  <w:style w:type="character" w:customStyle="1" w:styleId="PieddepageCar">
    <w:name w:val="Pied de page Car"/>
    <w:basedOn w:val="Policepardfaut"/>
    <w:link w:val="Pieddepage"/>
    <w:uiPriority w:val="99"/>
    <w:rsid w:val="00785678"/>
    <w:rPr>
      <w:rFonts w:ascii="Century Gothic" w:eastAsia="MS PGothic" w:hAnsi="Century Gothic" w:cs="Times New Roman"/>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kedin/in/prenomnom" TargetMode="External"/><Relationship Id="rId3" Type="http://schemas.openxmlformats.org/officeDocument/2006/relationships/settings" Target="settings.xml"/><Relationship Id="rId7" Type="http://schemas.openxmlformats.org/officeDocument/2006/relationships/hyperlink" Target="mailto:prenom.nom@hec.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752</Words>
  <Characters>4138</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HEC Montréal</Company>
  <LinksUpToDate>false</LinksUpToDate>
  <CharactersWithSpaces>4881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pelletier</dc:creator>
  <cp:keywords/>
  <dc:description/>
  <cp:lastModifiedBy>elaine pelletier</cp:lastModifiedBy>
  <cp:revision>4</cp:revision>
  <cp:lastPrinted>2019-08-14T18:18:00Z</cp:lastPrinted>
  <dcterms:created xsi:type="dcterms:W3CDTF">2019-08-14T15:22:00Z</dcterms:created>
  <dcterms:modified xsi:type="dcterms:W3CDTF">2019-08-14T20:06:00Z</dcterms:modified>
</cp:coreProperties>
</file>